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9C6B1" w14:textId="21EB7367" w:rsidR="00C63B99" w:rsidRPr="00123BE0" w:rsidRDefault="00C63B99" w:rsidP="00123BE0">
      <w:pPr>
        <w:shd w:val="clear" w:color="auto" w:fill="250E62" w:themeFill="accent5"/>
        <w:spacing w:before="240" w:after="120" w:line="276" w:lineRule="auto"/>
        <w:contextualSpacing/>
        <w:jc w:val="center"/>
        <w:rPr>
          <w:rFonts w:ascii="Inria Sans" w:hAnsi="Inria Sans"/>
          <w:b/>
          <w:color w:val="FFFFFF" w:themeColor="background1"/>
          <w:sz w:val="28"/>
          <w:szCs w:val="21"/>
        </w:rPr>
      </w:pPr>
      <w:r w:rsidRPr="00123BE0">
        <w:rPr>
          <w:rFonts w:ascii="Inria Sans" w:hAnsi="Inria Sans"/>
          <w:b/>
          <w:color w:val="FFFFFF" w:themeColor="background1"/>
          <w:sz w:val="28"/>
          <w:szCs w:val="21"/>
        </w:rPr>
        <w:t>APPLICATION DOSSIER</w:t>
      </w:r>
      <w:r w:rsidR="00123BE0" w:rsidRPr="00123BE0">
        <w:rPr>
          <w:rFonts w:ascii="Inria Sans" w:hAnsi="Inria Sans"/>
          <w:b/>
          <w:color w:val="FFFFFF" w:themeColor="background1"/>
          <w:sz w:val="28"/>
          <w:szCs w:val="21"/>
        </w:rPr>
        <w:t xml:space="preserve">: </w:t>
      </w:r>
      <w:r w:rsidRPr="00123BE0">
        <w:rPr>
          <w:rFonts w:ascii="Inria Sans" w:hAnsi="Inria Sans"/>
          <w:b/>
          <w:color w:val="FFFFFF" w:themeColor="background1"/>
          <w:sz w:val="28"/>
          <w:szCs w:val="21"/>
        </w:rPr>
        <w:t xml:space="preserve">ANNEX </w:t>
      </w:r>
      <w:r w:rsidR="000F2D86">
        <w:rPr>
          <w:rFonts w:ascii="Inria Sans" w:hAnsi="Inria Sans"/>
          <w:b/>
          <w:color w:val="FFFFFF" w:themeColor="background1"/>
          <w:sz w:val="28"/>
          <w:szCs w:val="21"/>
        </w:rPr>
        <w:t>3</w:t>
      </w:r>
      <w:r w:rsidRPr="00123BE0">
        <w:rPr>
          <w:rFonts w:ascii="Inria Sans" w:hAnsi="Inria Sans"/>
          <w:b/>
          <w:color w:val="FFFFFF" w:themeColor="background1"/>
          <w:sz w:val="28"/>
          <w:szCs w:val="21"/>
        </w:rPr>
        <w:t xml:space="preserve"> – SOLEMN DECLARATION</w:t>
      </w:r>
    </w:p>
    <w:p w14:paraId="47D833FD" w14:textId="77777777" w:rsidR="0000708C" w:rsidRPr="007716D3" w:rsidRDefault="0000708C">
      <w:pPr>
        <w:rPr>
          <w:rFonts w:ascii="Inria Sans" w:hAnsi="Inria Sans"/>
          <w:lang w:val="en-US"/>
        </w:rPr>
      </w:pPr>
    </w:p>
    <w:p w14:paraId="4C4F59E2" w14:textId="77777777" w:rsidR="00C63B99" w:rsidRPr="00123BE0" w:rsidRDefault="007716D3" w:rsidP="00C63B99">
      <w:pPr>
        <w:spacing w:line="276" w:lineRule="auto"/>
        <w:jc w:val="both"/>
        <w:rPr>
          <w:rFonts w:ascii="Inria Sans" w:hAnsi="Inria Sans" w:cstheme="majorHAnsi"/>
          <w:b/>
          <w:snapToGrid w:val="0"/>
        </w:rPr>
      </w:pPr>
      <w:r>
        <w:rPr>
          <w:rFonts w:ascii="Inria Sans" w:hAnsi="Inria Sans"/>
          <w:b/>
          <w:snapToGrid w:val="0"/>
        </w:rPr>
        <w:t>O</w:t>
      </w:r>
      <w:r w:rsidR="00C63B99" w:rsidRPr="00123BE0">
        <w:rPr>
          <w:rFonts w:ascii="Inria Sans" w:hAnsi="Inria Sans"/>
          <w:b/>
          <w:snapToGrid w:val="0"/>
        </w:rPr>
        <w:t>rganisation name, address, head office contact details</w:t>
      </w:r>
    </w:p>
    <w:p w14:paraId="1B381F4D" w14:textId="77777777" w:rsidR="008C03E2" w:rsidRPr="00123BE0" w:rsidRDefault="008C03E2" w:rsidP="00C63B99">
      <w:pPr>
        <w:spacing w:line="276" w:lineRule="auto"/>
        <w:jc w:val="both"/>
        <w:rPr>
          <w:rFonts w:ascii="Inria Sans" w:hAnsi="Inria Sans" w:cstheme="majorHAnsi"/>
          <w:b/>
          <w:snapToGrid w:val="0"/>
        </w:rPr>
      </w:pPr>
      <w:r w:rsidRPr="00123BE0">
        <w:rPr>
          <w:rFonts w:ascii="Inria Sans" w:hAnsi="Inria Sans"/>
          <w:b/>
          <w:snapToGrid w:val="0"/>
        </w:rPr>
        <w:t>…………………………………………………………………………………………………….</w:t>
      </w:r>
    </w:p>
    <w:p w14:paraId="53158B89" w14:textId="77777777" w:rsidR="008C03E2" w:rsidRPr="00123BE0" w:rsidRDefault="008C03E2" w:rsidP="008C03E2">
      <w:pPr>
        <w:spacing w:line="276" w:lineRule="auto"/>
        <w:jc w:val="both"/>
        <w:rPr>
          <w:rFonts w:ascii="Inria Sans" w:hAnsi="Inria Sans" w:cstheme="majorHAnsi"/>
          <w:b/>
          <w:snapToGrid w:val="0"/>
        </w:rPr>
      </w:pPr>
      <w:r w:rsidRPr="00123BE0">
        <w:rPr>
          <w:rFonts w:ascii="Inria Sans" w:hAnsi="Inria Sans"/>
          <w:b/>
          <w:snapToGrid w:val="0"/>
        </w:rPr>
        <w:t>…………………………………………………………………………………………………….</w:t>
      </w:r>
    </w:p>
    <w:p w14:paraId="7C96FA4E" w14:textId="77777777" w:rsidR="008C03E2" w:rsidRPr="00123BE0" w:rsidRDefault="008C03E2" w:rsidP="008C03E2">
      <w:pPr>
        <w:spacing w:line="276" w:lineRule="auto"/>
        <w:jc w:val="both"/>
        <w:rPr>
          <w:rFonts w:ascii="Inria Sans" w:hAnsi="Inria Sans" w:cstheme="majorHAnsi"/>
          <w:b/>
          <w:snapToGrid w:val="0"/>
        </w:rPr>
      </w:pPr>
      <w:r w:rsidRPr="00123BE0">
        <w:rPr>
          <w:rFonts w:ascii="Inria Sans" w:hAnsi="Inria Sans"/>
          <w:b/>
          <w:snapToGrid w:val="0"/>
        </w:rPr>
        <w:t>…………………………………………………………………………………………………….</w:t>
      </w:r>
    </w:p>
    <w:p w14:paraId="470D85FC" w14:textId="77777777" w:rsidR="00C63B99" w:rsidRPr="00123BE0" w:rsidRDefault="00C63B99" w:rsidP="008C03E2">
      <w:pPr>
        <w:spacing w:line="276" w:lineRule="auto"/>
        <w:jc w:val="both"/>
        <w:rPr>
          <w:rFonts w:ascii="Inria Sans" w:hAnsi="Inria Sans" w:cstheme="majorHAnsi"/>
          <w:b/>
          <w:snapToGrid w:val="0"/>
        </w:rPr>
      </w:pPr>
      <w:r w:rsidRPr="00123BE0">
        <w:rPr>
          <w:rFonts w:ascii="Inria Sans" w:hAnsi="Inria Sans"/>
          <w:b/>
          <w:snapToGrid w:val="0"/>
          <w:color w:val="000000"/>
        </w:rPr>
        <w:t>Register of trade</w:t>
      </w:r>
      <w:r w:rsidRPr="00123BE0">
        <w:rPr>
          <w:rFonts w:ascii="Inria Sans" w:hAnsi="Inria Sans"/>
          <w:snapToGrid w:val="0"/>
          <w:color w:val="000000"/>
        </w:rPr>
        <w:t xml:space="preserve">, registration number: </w:t>
      </w:r>
      <w:r w:rsidRPr="00123BE0">
        <w:rPr>
          <w:rFonts w:ascii="Inria Sans" w:hAnsi="Inria Sans"/>
          <w:b/>
          <w:snapToGrid w:val="0"/>
        </w:rPr>
        <w:t>………………………………………………………………</w:t>
      </w:r>
    </w:p>
    <w:p w14:paraId="6CD9F3EE" w14:textId="77777777" w:rsidR="00C63B99" w:rsidRPr="00123BE0" w:rsidRDefault="00C63B99" w:rsidP="00C63B99">
      <w:pPr>
        <w:tabs>
          <w:tab w:val="left" w:leader="dot" w:pos="9180"/>
        </w:tabs>
        <w:spacing w:line="276" w:lineRule="auto"/>
        <w:jc w:val="both"/>
        <w:rPr>
          <w:rFonts w:ascii="Inria Sans" w:hAnsi="Inria Sans" w:cstheme="majorHAnsi"/>
          <w:snapToGrid w:val="0"/>
          <w:color w:val="000000"/>
        </w:rPr>
      </w:pPr>
      <w:r w:rsidRPr="00123BE0">
        <w:rPr>
          <w:rFonts w:ascii="Inria Sans" w:hAnsi="Inria Sans"/>
          <w:b/>
          <w:snapToGrid w:val="0"/>
          <w:color w:val="000000"/>
        </w:rPr>
        <w:t>Tax reference</w:t>
      </w:r>
      <w:r w:rsidRPr="00123BE0">
        <w:rPr>
          <w:rFonts w:ascii="Inria Sans" w:hAnsi="Inria Sans"/>
          <w:snapToGrid w:val="0"/>
          <w:color w:val="000000"/>
        </w:rPr>
        <w:t>:</w:t>
      </w:r>
      <w:r w:rsidRPr="00123BE0">
        <w:rPr>
          <w:rFonts w:ascii="Inria Sans" w:hAnsi="Inria Sans"/>
          <w:b/>
          <w:snapToGrid w:val="0"/>
        </w:rPr>
        <w:t xml:space="preserve"> ………………………………………………………………</w:t>
      </w:r>
    </w:p>
    <w:p w14:paraId="006FD412" w14:textId="77777777" w:rsidR="008C03E2" w:rsidRPr="00123BE0" w:rsidRDefault="008C03E2" w:rsidP="00C63B99">
      <w:pPr>
        <w:tabs>
          <w:tab w:val="left" w:leader="dot" w:pos="9180"/>
        </w:tabs>
        <w:spacing w:line="276" w:lineRule="auto"/>
        <w:jc w:val="both"/>
        <w:rPr>
          <w:rFonts w:ascii="Inria Sans" w:hAnsi="Inria Sans" w:cstheme="majorHAnsi"/>
          <w:b/>
          <w:snapToGrid w:val="0"/>
        </w:rPr>
      </w:pPr>
      <w:r w:rsidRPr="00123BE0">
        <w:rPr>
          <w:rFonts w:ascii="Inria Sans" w:hAnsi="Inria Sans"/>
          <w:b/>
          <w:snapToGrid w:val="0"/>
          <w:color w:val="000000"/>
        </w:rPr>
        <w:t>Surname, first name and capacity of organisation’s legal representative</w:t>
      </w:r>
      <w:r w:rsidRPr="00123BE0">
        <w:rPr>
          <w:rFonts w:ascii="Inria Sans" w:hAnsi="Inria Sans"/>
          <w:snapToGrid w:val="0"/>
          <w:color w:val="000000"/>
        </w:rPr>
        <w:t>:</w:t>
      </w:r>
      <w:r w:rsidR="00123BE0">
        <w:rPr>
          <w:rFonts w:ascii="Inria Sans" w:hAnsi="Inria Sans"/>
          <w:b/>
          <w:snapToGrid w:val="0"/>
        </w:rPr>
        <w:t xml:space="preserve"> ………………………………………</w:t>
      </w:r>
    </w:p>
    <w:p w14:paraId="5D276B83" w14:textId="77777777" w:rsidR="008C03E2" w:rsidRPr="00123BE0" w:rsidRDefault="008C03E2" w:rsidP="003F1766">
      <w:pPr>
        <w:tabs>
          <w:tab w:val="left" w:leader="dot" w:pos="9180"/>
        </w:tabs>
        <w:spacing w:line="276" w:lineRule="auto"/>
        <w:jc w:val="both"/>
        <w:rPr>
          <w:rFonts w:ascii="Inria Sans" w:hAnsi="Inria Sans" w:cstheme="majorHAnsi"/>
          <w:snapToGrid w:val="0"/>
          <w:color w:val="000000"/>
        </w:rPr>
      </w:pPr>
      <w:r w:rsidRPr="00123BE0">
        <w:rPr>
          <w:rFonts w:ascii="Inria Sans" w:hAnsi="Inria Sans"/>
          <w:b/>
          <w:snapToGrid w:val="0"/>
        </w:rPr>
        <w:t>……………………………………………………………………………………………………………………………………………………….</w:t>
      </w:r>
    </w:p>
    <w:p w14:paraId="4C546A8A" w14:textId="77777777" w:rsidR="003F1766" w:rsidRPr="00123BE0" w:rsidRDefault="003F1766" w:rsidP="003F1766">
      <w:pPr>
        <w:tabs>
          <w:tab w:val="left" w:leader="dot" w:pos="9180"/>
        </w:tabs>
        <w:spacing w:line="276" w:lineRule="auto"/>
        <w:jc w:val="both"/>
        <w:rPr>
          <w:rFonts w:ascii="Inria Sans" w:hAnsi="Inria Sans" w:cstheme="majorHAnsi"/>
          <w:snapToGrid w:val="0"/>
          <w:color w:val="000000"/>
          <w:sz w:val="2"/>
          <w:szCs w:val="2"/>
        </w:rPr>
      </w:pPr>
    </w:p>
    <w:p w14:paraId="5D880F4A" w14:textId="77777777" w:rsidR="00C63B99" w:rsidRPr="00123BE0" w:rsidRDefault="00C63B99" w:rsidP="00675B87">
      <w:pPr>
        <w:spacing w:after="0"/>
        <w:rPr>
          <w:rFonts w:ascii="Inria Sans" w:hAnsi="Inria Sans" w:cstheme="majorHAnsi"/>
          <w:b/>
          <w:i/>
        </w:rPr>
      </w:pPr>
      <w:r w:rsidRPr="00123BE0">
        <w:rPr>
          <w:rFonts w:ascii="Inria Sans" w:hAnsi="Inria Sans"/>
          <w:b/>
          <w:i/>
        </w:rPr>
        <w:t xml:space="preserve">I solemnly declare that </w:t>
      </w:r>
      <w:r w:rsidRPr="00123BE0">
        <w:rPr>
          <w:rFonts w:ascii="Inria Sans" w:hAnsi="Inria Sans"/>
          <w:i/>
        </w:rPr>
        <w:t>(tick the boxes to indicate your agreement)</w:t>
      </w:r>
      <w:r w:rsidRPr="00123BE0">
        <w:rPr>
          <w:rFonts w:ascii="Inria Sans" w:hAnsi="Inria Sans"/>
          <w:b/>
          <w:i/>
        </w:rPr>
        <w:t xml:space="preserve">: </w:t>
      </w:r>
    </w:p>
    <w:p w14:paraId="47BF7DF2" w14:textId="77777777" w:rsidR="00673697" w:rsidRPr="00123BE0" w:rsidRDefault="00673697" w:rsidP="008C03E2">
      <w:pPr>
        <w:pStyle w:val="Paragraphedeliste"/>
        <w:numPr>
          <w:ilvl w:val="0"/>
          <w:numId w:val="2"/>
        </w:numPr>
        <w:suppressAutoHyphens/>
        <w:spacing w:before="120" w:after="0" w:line="240" w:lineRule="auto"/>
        <w:jc w:val="both"/>
        <w:rPr>
          <w:rFonts w:ascii="Inria Sans" w:hAnsi="Inria Sans" w:cstheme="majorHAnsi"/>
        </w:rPr>
      </w:pPr>
      <w:r w:rsidRPr="00123BE0">
        <w:rPr>
          <w:rFonts w:ascii="Inria Sans" w:hAnsi="Inria Sans"/>
        </w:rPr>
        <w:t xml:space="preserve">I have read all the documents of the call for </w:t>
      </w:r>
      <w:proofErr w:type="gramStart"/>
      <w:r w:rsidRPr="00123BE0">
        <w:rPr>
          <w:rFonts w:ascii="Inria Sans" w:hAnsi="Inria Sans"/>
        </w:rPr>
        <w:t>applications;</w:t>
      </w:r>
      <w:proofErr w:type="gramEnd"/>
    </w:p>
    <w:p w14:paraId="184F949E" w14:textId="77777777" w:rsidR="00C63B99" w:rsidRPr="00123BE0" w:rsidRDefault="008C03E2" w:rsidP="008C03E2">
      <w:pPr>
        <w:pStyle w:val="Paragraphedeliste"/>
        <w:numPr>
          <w:ilvl w:val="0"/>
          <w:numId w:val="2"/>
        </w:numPr>
        <w:suppressAutoHyphens/>
        <w:spacing w:before="120" w:after="0" w:line="240" w:lineRule="auto"/>
        <w:jc w:val="both"/>
        <w:rPr>
          <w:rFonts w:ascii="Inria Sans" w:hAnsi="Inria Sans" w:cstheme="majorHAnsi"/>
        </w:rPr>
      </w:pPr>
      <w:r w:rsidRPr="00123BE0">
        <w:rPr>
          <w:rFonts w:ascii="Inria Sans" w:hAnsi="Inria Sans"/>
        </w:rPr>
        <w:t xml:space="preserve">I do not fall within the scope of any of the submission prohibitions set out in Articles </w:t>
      </w:r>
      <w:hyperlink r:id="rId8" w:history="1">
        <w:r w:rsidRPr="00123BE0">
          <w:rPr>
            <w:rFonts w:ascii="Inria Sans" w:hAnsi="Inria Sans"/>
            <w:u w:val="single"/>
          </w:rPr>
          <w:t>45</w:t>
        </w:r>
      </w:hyperlink>
      <w:r w:rsidRPr="00123BE0">
        <w:rPr>
          <w:rFonts w:ascii="Inria Sans" w:hAnsi="Inria Sans"/>
        </w:rPr>
        <w:t xml:space="preserve"> and </w:t>
      </w:r>
      <w:hyperlink r:id="rId9" w:history="1">
        <w:r w:rsidRPr="00123BE0">
          <w:rPr>
            <w:rFonts w:ascii="Inria Sans" w:hAnsi="Inria Sans"/>
            <w:u w:val="single"/>
          </w:rPr>
          <w:t>48</w:t>
        </w:r>
      </w:hyperlink>
      <w:r w:rsidRPr="00123BE0">
        <w:rPr>
          <w:rFonts w:ascii="Inria Sans" w:hAnsi="Inria Sans"/>
        </w:rPr>
        <w:t xml:space="preserve"> of Order 2015-899 of 23 July 2015 on procurement</w:t>
      </w:r>
      <w:r w:rsidR="00673697" w:rsidRPr="00123BE0">
        <w:rPr>
          <w:rStyle w:val="Appelnotedebasdep"/>
          <w:rFonts w:ascii="Inria Sans" w:hAnsi="Inria Sans" w:cstheme="majorHAnsi"/>
          <w:lang w:eastAsia="zh-CN"/>
        </w:rPr>
        <w:footnoteReference w:id="1"/>
      </w:r>
      <w:r w:rsidRPr="00123BE0">
        <w:rPr>
          <w:rFonts w:ascii="Inria Sans" w:hAnsi="Inria Sans"/>
        </w:rPr>
        <w:t>;</w:t>
      </w:r>
    </w:p>
    <w:p w14:paraId="400533DC" w14:textId="77777777" w:rsidR="00145D11" w:rsidRPr="00123BE0" w:rsidRDefault="00145D11" w:rsidP="00145D11">
      <w:pPr>
        <w:pStyle w:val="Paragraphedeliste"/>
        <w:numPr>
          <w:ilvl w:val="0"/>
          <w:numId w:val="2"/>
        </w:numPr>
        <w:suppressAutoHyphens/>
        <w:spacing w:before="120" w:after="0" w:line="240" w:lineRule="auto"/>
        <w:jc w:val="both"/>
        <w:rPr>
          <w:rFonts w:ascii="Inria Sans" w:hAnsi="Inria Sans" w:cstheme="majorHAnsi"/>
        </w:rPr>
      </w:pPr>
      <w:r w:rsidRPr="00123BE0">
        <w:rPr>
          <w:rFonts w:ascii="Inria Sans" w:hAnsi="Inria Sans"/>
        </w:rPr>
        <w:t xml:space="preserve">I will comply with the international regulatory framework against money-laundering and for </w:t>
      </w:r>
      <w:proofErr w:type="gramStart"/>
      <w:r w:rsidRPr="00123BE0">
        <w:rPr>
          <w:rFonts w:ascii="Inria Sans" w:hAnsi="Inria Sans"/>
        </w:rPr>
        <w:t>counter-terrorism</w:t>
      </w:r>
      <w:proofErr w:type="gramEnd"/>
      <w:r w:rsidRPr="00123BE0">
        <w:rPr>
          <w:rStyle w:val="Appelnotedebasdep"/>
          <w:rFonts w:ascii="Inria Sans" w:hAnsi="Inria Sans" w:cstheme="majorHAnsi"/>
        </w:rPr>
        <w:footnoteReference w:id="2"/>
      </w:r>
      <w:r w:rsidRPr="00123BE0">
        <w:rPr>
          <w:rFonts w:ascii="Inria Sans" w:hAnsi="Inria Sans"/>
        </w:rPr>
        <w:t xml:space="preserve">; </w:t>
      </w:r>
    </w:p>
    <w:p w14:paraId="22A35D2F" w14:textId="77777777" w:rsidR="00C63B99" w:rsidRPr="00123BE0" w:rsidRDefault="008C03E2" w:rsidP="008C03E2">
      <w:pPr>
        <w:pStyle w:val="Paragraphedeliste"/>
        <w:numPr>
          <w:ilvl w:val="0"/>
          <w:numId w:val="2"/>
        </w:numPr>
        <w:suppressAutoHyphens/>
        <w:spacing w:before="120" w:after="0" w:line="240" w:lineRule="auto"/>
        <w:jc w:val="both"/>
        <w:rPr>
          <w:rFonts w:ascii="Inria Sans" w:hAnsi="Inria Sans" w:cstheme="majorHAnsi"/>
        </w:rPr>
      </w:pPr>
      <w:r w:rsidRPr="00123BE0">
        <w:rPr>
          <w:rFonts w:ascii="Inria Sans" w:hAnsi="Inria Sans"/>
        </w:rPr>
        <w:t>Neither I, nor any member of my group, nor my suppliers, contractors, consultants or subcontractors appear on the lists of financial sanctions</w:t>
      </w:r>
      <w:r w:rsidR="0048169C" w:rsidRPr="00123BE0">
        <w:rPr>
          <w:rStyle w:val="Appelnotedebasdep"/>
          <w:rFonts w:ascii="Inria Sans" w:hAnsi="Inria Sans" w:cstheme="majorHAnsi"/>
          <w:lang w:eastAsia="zh-CN"/>
        </w:rPr>
        <w:footnoteReference w:id="3"/>
      </w:r>
      <w:r w:rsidRPr="00123BE0">
        <w:rPr>
          <w:rFonts w:ascii="Inria Sans" w:hAnsi="Inria Sans"/>
        </w:rPr>
        <w:t xml:space="preserve"> adopted by the United Nations, the European Union and/or France, in particular in the fight against the financing of terrorism and against attacks on international peace and security, and I undertake to inform Africalia without delay of any change in this </w:t>
      </w:r>
      <w:proofErr w:type="gramStart"/>
      <w:r w:rsidRPr="00123BE0">
        <w:rPr>
          <w:rFonts w:ascii="Inria Sans" w:hAnsi="Inria Sans"/>
        </w:rPr>
        <w:t>situation;</w:t>
      </w:r>
      <w:proofErr w:type="gramEnd"/>
    </w:p>
    <w:p w14:paraId="703A9AE1" w14:textId="77777777" w:rsidR="0048169C" w:rsidRPr="00123BE0" w:rsidRDefault="0048169C" w:rsidP="0048169C">
      <w:pPr>
        <w:pStyle w:val="Paragraphedeliste"/>
        <w:numPr>
          <w:ilvl w:val="0"/>
          <w:numId w:val="2"/>
        </w:numPr>
        <w:suppressAutoHyphens/>
        <w:spacing w:before="120" w:after="0" w:line="240" w:lineRule="auto"/>
        <w:jc w:val="both"/>
        <w:rPr>
          <w:rFonts w:ascii="Inria Sans" w:hAnsi="Inria Sans" w:cstheme="majorHAnsi"/>
          <w:snapToGrid w:val="0"/>
        </w:rPr>
      </w:pPr>
      <w:r w:rsidRPr="00123BE0">
        <w:rPr>
          <w:rFonts w:ascii="Inria Sans" w:hAnsi="Inria Sans"/>
          <w:snapToGrid w:val="0"/>
        </w:rPr>
        <w:lastRenderedPageBreak/>
        <w:t xml:space="preserve">The organisation I represent complies with the national legislative framework and the international conventions ratified by the country where it is registered, particularly </w:t>
      </w:r>
      <w:proofErr w:type="gramStart"/>
      <w:r w:rsidRPr="00123BE0">
        <w:rPr>
          <w:rFonts w:ascii="Inria Sans" w:hAnsi="Inria Sans"/>
          <w:snapToGrid w:val="0"/>
        </w:rPr>
        <w:t>with regard to</w:t>
      </w:r>
      <w:proofErr w:type="gramEnd"/>
      <w:r w:rsidRPr="00123BE0">
        <w:rPr>
          <w:rFonts w:ascii="Inria Sans" w:hAnsi="Inria Sans"/>
          <w:snapToGrid w:val="0"/>
        </w:rPr>
        <w:t xml:space="preserve"> tax and social and public procurement law and respect for intellectual property rights.</w:t>
      </w:r>
    </w:p>
    <w:p w14:paraId="13549C88" w14:textId="77777777" w:rsidR="00545049" w:rsidRPr="00123BE0" w:rsidRDefault="00545049" w:rsidP="0063245E">
      <w:pPr>
        <w:pStyle w:val="Paragraphedeliste"/>
        <w:numPr>
          <w:ilvl w:val="0"/>
          <w:numId w:val="2"/>
        </w:numPr>
        <w:suppressAutoHyphens/>
        <w:spacing w:before="120" w:after="0" w:line="240" w:lineRule="auto"/>
        <w:jc w:val="both"/>
        <w:rPr>
          <w:rFonts w:ascii="Inria Sans" w:hAnsi="Inria Sans" w:cstheme="majorHAnsi"/>
          <w:snapToGrid w:val="0"/>
        </w:rPr>
      </w:pPr>
      <w:r w:rsidRPr="00123BE0">
        <w:rPr>
          <w:rFonts w:ascii="Inria Sans" w:hAnsi="Inria Sans"/>
          <w:snapToGrid w:val="0"/>
        </w:rPr>
        <w:t>The organisation I represent is not in administration.</w:t>
      </w:r>
    </w:p>
    <w:p w14:paraId="3005CB60" w14:textId="77777777" w:rsidR="003F1766" w:rsidRPr="00123BE0" w:rsidRDefault="003F1766" w:rsidP="003F1766">
      <w:pPr>
        <w:pStyle w:val="Paragraphedeliste"/>
        <w:numPr>
          <w:ilvl w:val="0"/>
          <w:numId w:val="2"/>
        </w:numPr>
        <w:suppressAutoHyphens/>
        <w:spacing w:before="120" w:after="0" w:line="240" w:lineRule="auto"/>
        <w:jc w:val="both"/>
        <w:rPr>
          <w:rFonts w:ascii="Inria Sans" w:hAnsi="Inria Sans" w:cstheme="majorHAnsi"/>
          <w:snapToGrid w:val="0"/>
        </w:rPr>
      </w:pPr>
      <w:r w:rsidRPr="00123BE0">
        <w:rPr>
          <w:rFonts w:ascii="Inria Sans" w:hAnsi="Inria Sans"/>
          <w:snapToGrid w:val="0"/>
        </w:rPr>
        <w:t>The organisation I represent is not bankrupt, subject to insolvency or liquidation proceedings, in a state of cessation of activities or in any similar situation.</w:t>
      </w:r>
    </w:p>
    <w:p w14:paraId="6957DDAA" w14:textId="77777777" w:rsidR="003F1766" w:rsidRPr="00123BE0" w:rsidRDefault="003F1766" w:rsidP="003F1766">
      <w:pPr>
        <w:pStyle w:val="Paragraphedeliste"/>
        <w:numPr>
          <w:ilvl w:val="0"/>
          <w:numId w:val="2"/>
        </w:numPr>
        <w:suppressAutoHyphens/>
        <w:spacing w:before="120" w:after="0" w:line="240" w:lineRule="auto"/>
        <w:jc w:val="both"/>
        <w:rPr>
          <w:rFonts w:ascii="Inria Sans" w:hAnsi="Inria Sans" w:cstheme="majorHAnsi"/>
          <w:snapToGrid w:val="0"/>
        </w:rPr>
      </w:pPr>
      <w:r w:rsidRPr="00123BE0">
        <w:rPr>
          <w:rFonts w:ascii="Inria Sans" w:hAnsi="Inria Sans"/>
          <w:snapToGrid w:val="0"/>
        </w:rPr>
        <w:t xml:space="preserve">The organisation I represent has not been found guilty of fraud, </w:t>
      </w:r>
      <w:proofErr w:type="gramStart"/>
      <w:r w:rsidRPr="00123BE0">
        <w:rPr>
          <w:rFonts w:ascii="Inria Sans" w:hAnsi="Inria Sans"/>
          <w:snapToGrid w:val="0"/>
        </w:rPr>
        <w:t>corruption</w:t>
      </w:r>
      <w:proofErr w:type="gramEnd"/>
      <w:r w:rsidRPr="00123BE0">
        <w:rPr>
          <w:rFonts w:ascii="Inria Sans" w:hAnsi="Inria Sans"/>
          <w:snapToGrid w:val="0"/>
        </w:rPr>
        <w:t xml:space="preserve"> or participation in a criminal organisation (money-laundering or financing of terrorism, terrorist offences or offences associated with terrorist activities, incitement to commit an offence, complicity in crime or attempted crime, child labour or other forms of human trafficking).</w:t>
      </w:r>
    </w:p>
    <w:p w14:paraId="6ADFC102" w14:textId="77777777" w:rsidR="0063245E" w:rsidRPr="00123BE0" w:rsidRDefault="0063245E" w:rsidP="0063245E">
      <w:pPr>
        <w:pStyle w:val="Paragraphedeliste"/>
        <w:numPr>
          <w:ilvl w:val="0"/>
          <w:numId w:val="2"/>
        </w:numPr>
        <w:suppressAutoHyphens/>
        <w:spacing w:before="120" w:after="0" w:line="240" w:lineRule="auto"/>
        <w:jc w:val="both"/>
        <w:rPr>
          <w:rFonts w:ascii="Inria Sans" w:hAnsi="Inria Sans" w:cstheme="majorHAnsi"/>
          <w:b/>
          <w:bCs/>
          <w:i/>
          <w:iCs/>
          <w:snapToGrid w:val="0"/>
        </w:rPr>
      </w:pPr>
      <w:r w:rsidRPr="00123BE0">
        <w:rPr>
          <w:rFonts w:ascii="Inria Sans" w:hAnsi="Inria Sans"/>
          <w:snapToGrid w:val="0"/>
        </w:rPr>
        <w:t xml:space="preserve">The organisation I represent </w:t>
      </w:r>
      <w:proofErr w:type="gramStart"/>
      <w:r w:rsidRPr="00123BE0">
        <w:rPr>
          <w:rFonts w:ascii="Inria Sans" w:hAnsi="Inria Sans"/>
          <w:snapToGrid w:val="0"/>
        </w:rPr>
        <w:t>is capable of carrying</w:t>
      </w:r>
      <w:proofErr w:type="gramEnd"/>
      <w:r w:rsidRPr="00123BE0">
        <w:rPr>
          <w:rFonts w:ascii="Inria Sans" w:hAnsi="Inria Sans"/>
          <w:snapToGrid w:val="0"/>
        </w:rPr>
        <w:t xml:space="preserve"> out the presented project.</w:t>
      </w:r>
    </w:p>
    <w:p w14:paraId="24FC6C67" w14:textId="77777777" w:rsidR="00BB4330" w:rsidRPr="00123BE0" w:rsidRDefault="00BB4330" w:rsidP="006847EF">
      <w:pPr>
        <w:pStyle w:val="Paragraphedeliste"/>
        <w:numPr>
          <w:ilvl w:val="0"/>
          <w:numId w:val="2"/>
        </w:numPr>
        <w:suppressAutoHyphens/>
        <w:spacing w:before="120" w:after="0" w:line="240" w:lineRule="auto"/>
        <w:jc w:val="both"/>
        <w:rPr>
          <w:rFonts w:ascii="Inria Sans" w:hAnsi="Inria Sans" w:cstheme="majorHAnsi"/>
          <w:b/>
          <w:bCs/>
          <w:i/>
          <w:iCs/>
          <w:snapToGrid w:val="0"/>
        </w:rPr>
      </w:pPr>
      <w:r w:rsidRPr="00123BE0">
        <w:rPr>
          <w:rFonts w:ascii="Inria Sans" w:hAnsi="Inria Sans"/>
          <w:snapToGrid w:val="0"/>
        </w:rPr>
        <w:t xml:space="preserve">No member of my organisation (staff, shareholders, governance members, etc.) meets the definition of </w:t>
      </w:r>
      <w:r w:rsidRPr="00123BE0">
        <w:rPr>
          <w:rFonts w:ascii="Inria Sans" w:hAnsi="Inria Sans"/>
          <w:bCs/>
          <w:iCs/>
          <w:snapToGrid w:val="0"/>
        </w:rPr>
        <w:t>PEPs (politically exposed persons)</w:t>
      </w:r>
      <w:r w:rsidRPr="00123BE0">
        <w:rPr>
          <w:rFonts w:ascii="Inria Sans" w:hAnsi="Inria Sans" w:cstheme="majorHAnsi"/>
          <w:snapToGrid w:val="0"/>
          <w:vertAlign w:val="superscript"/>
        </w:rPr>
        <w:footnoteReference w:id="4"/>
      </w:r>
      <w:r w:rsidRPr="00123BE0">
        <w:rPr>
          <w:rFonts w:ascii="Inria Sans" w:hAnsi="Inria Sans"/>
          <w:snapToGrid w:val="0"/>
        </w:rPr>
        <w:t>.</w:t>
      </w:r>
    </w:p>
    <w:p w14:paraId="02D77CDE" w14:textId="77777777" w:rsidR="00BB4330" w:rsidRPr="00123BE0" w:rsidRDefault="00BB4330" w:rsidP="00BB4330">
      <w:pPr>
        <w:pStyle w:val="Default"/>
        <w:numPr>
          <w:ilvl w:val="1"/>
          <w:numId w:val="2"/>
        </w:numPr>
        <w:rPr>
          <w:rFonts w:ascii="Inria Sans" w:hAnsi="Inria Sans" w:cstheme="majorHAnsi"/>
          <w:sz w:val="22"/>
          <w:szCs w:val="22"/>
        </w:rPr>
      </w:pPr>
      <w:r w:rsidRPr="00123BE0">
        <w:rPr>
          <w:rFonts w:ascii="Inria Sans" w:hAnsi="Inria Sans"/>
          <w:sz w:val="22"/>
          <w:szCs w:val="22"/>
        </w:rPr>
        <w:t xml:space="preserve">If this statement is not confirmed, please provide the surname, first name and function in the organisation of the politically exposed person, as well as details of the nature of the exposure (as explained in the definition of PEPs): </w:t>
      </w:r>
    </w:p>
    <w:p w14:paraId="1FDE1523" w14:textId="77777777" w:rsidR="00BB4330" w:rsidRPr="00123BE0" w:rsidRDefault="00BB4330" w:rsidP="00BB4330">
      <w:pPr>
        <w:pStyle w:val="Default"/>
        <w:ind w:left="1440"/>
        <w:rPr>
          <w:rFonts w:ascii="Inria Sans" w:hAnsi="Inria Sans" w:cstheme="majorHAnsi"/>
          <w:sz w:val="22"/>
          <w:szCs w:val="22"/>
        </w:rPr>
      </w:pPr>
      <w:r w:rsidRPr="00123BE0">
        <w:rPr>
          <w:rFonts w:ascii="Inria Sans" w:hAnsi="Inria Sans"/>
          <w:sz w:val="22"/>
          <w:szCs w:val="22"/>
        </w:rPr>
        <w:t>………………………………………………………………………………………………………………………….</w:t>
      </w:r>
    </w:p>
    <w:p w14:paraId="25DD93F2" w14:textId="77777777" w:rsidR="00BB4330" w:rsidRPr="00123BE0" w:rsidRDefault="00BB4330" w:rsidP="00BB4330">
      <w:pPr>
        <w:pStyle w:val="Default"/>
        <w:ind w:left="1440"/>
        <w:rPr>
          <w:rFonts w:ascii="Inria Sans" w:hAnsi="Inria Sans" w:cstheme="majorHAnsi"/>
          <w:sz w:val="22"/>
          <w:szCs w:val="22"/>
        </w:rPr>
      </w:pPr>
      <w:r w:rsidRPr="00123BE0">
        <w:rPr>
          <w:rFonts w:ascii="Inria Sans" w:hAnsi="Inria Sans"/>
          <w:sz w:val="22"/>
          <w:szCs w:val="22"/>
        </w:rPr>
        <w:t>………………………………………………………………………………………………………………………….</w:t>
      </w:r>
    </w:p>
    <w:p w14:paraId="4081662F" w14:textId="77777777" w:rsidR="0048169C" w:rsidRPr="00123BE0" w:rsidRDefault="0048169C" w:rsidP="0048169C">
      <w:pPr>
        <w:pStyle w:val="Paragraphedeliste"/>
        <w:suppressAutoHyphens/>
        <w:spacing w:before="120" w:after="0" w:line="240" w:lineRule="auto"/>
        <w:jc w:val="both"/>
        <w:rPr>
          <w:rFonts w:ascii="Inria Sans" w:hAnsi="Inria Sans" w:cstheme="majorHAnsi"/>
          <w:lang w:eastAsia="zh-CN"/>
        </w:rPr>
      </w:pPr>
    </w:p>
    <w:p w14:paraId="3F39E68D" w14:textId="77777777" w:rsidR="00145D11" w:rsidRPr="00123BE0" w:rsidRDefault="00145D11" w:rsidP="00145D11">
      <w:pPr>
        <w:pStyle w:val="Paragraphedeliste"/>
        <w:numPr>
          <w:ilvl w:val="0"/>
          <w:numId w:val="2"/>
        </w:numPr>
        <w:suppressAutoHyphens/>
        <w:spacing w:before="120" w:after="0" w:line="240" w:lineRule="auto"/>
        <w:ind w:left="284" w:hanging="284"/>
        <w:jc w:val="both"/>
        <w:rPr>
          <w:rFonts w:ascii="Inria Sans" w:hAnsi="Inria Sans" w:cstheme="majorHAnsi"/>
          <w:b/>
          <w:i/>
        </w:rPr>
      </w:pPr>
      <w:r w:rsidRPr="00123BE0">
        <w:rPr>
          <w:rFonts w:ascii="Inria Sans" w:hAnsi="Inria Sans"/>
          <w:b/>
          <w:i/>
        </w:rPr>
        <w:t>If my project is selected, I undertake to provide the necessary documents, in particular:</w:t>
      </w:r>
    </w:p>
    <w:p w14:paraId="2B4E8205" w14:textId="77777777" w:rsidR="00145D11" w:rsidRPr="00123BE0" w:rsidRDefault="00145D11" w:rsidP="00145D11">
      <w:pPr>
        <w:pStyle w:val="Paragraphedeliste"/>
        <w:numPr>
          <w:ilvl w:val="0"/>
          <w:numId w:val="4"/>
        </w:numPr>
        <w:suppressAutoHyphens/>
        <w:spacing w:before="120" w:after="0" w:line="240" w:lineRule="auto"/>
        <w:jc w:val="both"/>
        <w:rPr>
          <w:rFonts w:ascii="Inria Sans" w:hAnsi="Inria Sans" w:cstheme="majorHAnsi"/>
        </w:rPr>
      </w:pPr>
      <w:r w:rsidRPr="00123BE0">
        <w:rPr>
          <w:rFonts w:ascii="Inria Sans" w:hAnsi="Inria Sans"/>
        </w:rPr>
        <w:t xml:space="preserve">The complete officially registered personal details of the manager and partners/shareholders (with a stake higher than 25%), i.e.: </w:t>
      </w:r>
    </w:p>
    <w:p w14:paraId="7DDEC8A3" w14:textId="77777777" w:rsidR="00145D11" w:rsidRPr="00123BE0" w:rsidRDefault="00145D11" w:rsidP="00145D11">
      <w:pPr>
        <w:pStyle w:val="Paragraphedeliste"/>
        <w:numPr>
          <w:ilvl w:val="1"/>
          <w:numId w:val="4"/>
        </w:numPr>
        <w:suppressAutoHyphens/>
        <w:spacing w:before="120" w:after="0" w:line="240" w:lineRule="auto"/>
        <w:jc w:val="both"/>
        <w:rPr>
          <w:rFonts w:ascii="Inria Sans" w:hAnsi="Inria Sans" w:cstheme="majorHAnsi"/>
        </w:rPr>
      </w:pPr>
      <w:r w:rsidRPr="00123BE0">
        <w:rPr>
          <w:rFonts w:ascii="Inria Sans" w:hAnsi="Inria Sans"/>
        </w:rPr>
        <w:t xml:space="preserve">A valid identity document issued by the competent authority of the person’s country, including a photograph, and including surname, first names, date and place of birth, </w:t>
      </w:r>
      <w:proofErr w:type="gramStart"/>
      <w:r w:rsidRPr="00123BE0">
        <w:rPr>
          <w:rFonts w:ascii="Inria Sans" w:hAnsi="Inria Sans"/>
        </w:rPr>
        <w:t>date</w:t>
      </w:r>
      <w:proofErr w:type="gramEnd"/>
      <w:r w:rsidRPr="00123BE0">
        <w:rPr>
          <w:rFonts w:ascii="Inria Sans" w:hAnsi="Inria Sans"/>
        </w:rPr>
        <w:t xml:space="preserve"> and place of issue of the document. </w:t>
      </w:r>
    </w:p>
    <w:p w14:paraId="66C418B6" w14:textId="77777777" w:rsidR="00145D11" w:rsidRPr="00123BE0" w:rsidRDefault="00145D11" w:rsidP="00145D11">
      <w:pPr>
        <w:pStyle w:val="Paragraphedeliste"/>
        <w:numPr>
          <w:ilvl w:val="1"/>
          <w:numId w:val="4"/>
        </w:numPr>
        <w:suppressAutoHyphens/>
        <w:spacing w:before="120" w:after="0" w:line="240" w:lineRule="auto"/>
        <w:jc w:val="both"/>
        <w:rPr>
          <w:rFonts w:ascii="Inria Sans" w:hAnsi="Inria Sans" w:cstheme="majorHAnsi"/>
        </w:rPr>
      </w:pPr>
      <w:r w:rsidRPr="00123BE0">
        <w:rPr>
          <w:rFonts w:ascii="Inria Sans" w:hAnsi="Inria Sans"/>
        </w:rPr>
        <w:t>A recent criminal record extract or certificate from the country of nationality.</w:t>
      </w:r>
    </w:p>
    <w:p w14:paraId="0BF4F5EE" w14:textId="77777777" w:rsidR="00145D11" w:rsidRPr="00123BE0" w:rsidRDefault="00145D11" w:rsidP="00145D11">
      <w:pPr>
        <w:pStyle w:val="Paragraphedeliste"/>
        <w:numPr>
          <w:ilvl w:val="0"/>
          <w:numId w:val="4"/>
        </w:numPr>
        <w:suppressAutoHyphens/>
        <w:spacing w:before="120" w:after="0" w:line="240" w:lineRule="auto"/>
        <w:jc w:val="both"/>
        <w:rPr>
          <w:rFonts w:ascii="Inria Sans" w:hAnsi="Inria Sans" w:cstheme="majorHAnsi"/>
          <w:b/>
          <w:i/>
        </w:rPr>
      </w:pPr>
      <w:r w:rsidRPr="00123BE0">
        <w:rPr>
          <w:rFonts w:ascii="Inria Sans" w:hAnsi="Inria Sans"/>
        </w:rPr>
        <w:t>Printed bank account details for the organisation.</w:t>
      </w:r>
    </w:p>
    <w:p w14:paraId="4F8B6FF2" w14:textId="77777777" w:rsidR="00145D11" w:rsidRPr="00123BE0" w:rsidRDefault="00145D11" w:rsidP="00145D11">
      <w:pPr>
        <w:pStyle w:val="Paragraphedeliste"/>
        <w:numPr>
          <w:ilvl w:val="0"/>
          <w:numId w:val="4"/>
        </w:numPr>
        <w:suppressAutoHyphens/>
        <w:spacing w:before="120" w:after="0" w:line="240" w:lineRule="auto"/>
        <w:jc w:val="both"/>
        <w:rPr>
          <w:rFonts w:ascii="Inria Sans" w:hAnsi="Inria Sans" w:cstheme="majorHAnsi"/>
          <w:b/>
          <w:i/>
        </w:rPr>
      </w:pPr>
      <w:r w:rsidRPr="00123BE0">
        <w:rPr>
          <w:rFonts w:ascii="Inria Sans" w:hAnsi="Inria Sans"/>
        </w:rPr>
        <w:t>The organisation’s organigram and list of members of the governance body with full contact details.</w:t>
      </w:r>
    </w:p>
    <w:p w14:paraId="33527181" w14:textId="77777777" w:rsidR="00145D11" w:rsidRPr="00123BE0" w:rsidRDefault="00145D11" w:rsidP="00145D11">
      <w:pPr>
        <w:pStyle w:val="Paragraphedeliste"/>
        <w:rPr>
          <w:rFonts w:ascii="Inria Sans" w:hAnsi="Inria Sans" w:cstheme="majorHAnsi"/>
          <w:b/>
          <w:i/>
          <w:lang w:eastAsia="zh-CN"/>
        </w:rPr>
      </w:pPr>
    </w:p>
    <w:p w14:paraId="7CD92C7D" w14:textId="77777777" w:rsidR="0063245E" w:rsidRPr="00123BE0" w:rsidRDefault="0063245E" w:rsidP="00145D11">
      <w:pPr>
        <w:pStyle w:val="Paragraphedeliste"/>
        <w:numPr>
          <w:ilvl w:val="0"/>
          <w:numId w:val="2"/>
        </w:numPr>
        <w:suppressAutoHyphens/>
        <w:spacing w:before="120" w:after="0" w:line="240" w:lineRule="auto"/>
        <w:ind w:left="284" w:hanging="284"/>
        <w:jc w:val="both"/>
        <w:rPr>
          <w:rFonts w:ascii="Inria Sans" w:hAnsi="Inria Sans" w:cstheme="majorHAnsi"/>
          <w:b/>
          <w:i/>
        </w:rPr>
      </w:pPr>
      <w:r w:rsidRPr="00123BE0">
        <w:rPr>
          <w:rFonts w:ascii="Inria Sans" w:hAnsi="Inria Sans"/>
          <w:b/>
          <w:i/>
        </w:rPr>
        <w:lastRenderedPageBreak/>
        <w:t>If my project is selected, I authorise the publication of information about my organisation on the programme’s website and in other media for communication purposes.</w:t>
      </w:r>
    </w:p>
    <w:p w14:paraId="328CB451" w14:textId="77777777" w:rsidR="0063245E" w:rsidRPr="00123BE0" w:rsidRDefault="0063245E" w:rsidP="0063245E">
      <w:pPr>
        <w:pStyle w:val="Paragraphedeliste"/>
        <w:suppressAutoHyphens/>
        <w:spacing w:before="120" w:after="0" w:line="240" w:lineRule="auto"/>
        <w:ind w:left="284"/>
        <w:jc w:val="both"/>
        <w:rPr>
          <w:rFonts w:ascii="Inria Sans" w:hAnsi="Inria Sans" w:cstheme="majorHAnsi"/>
          <w:b/>
          <w:i/>
          <w:lang w:eastAsia="zh-CN"/>
        </w:rPr>
      </w:pPr>
    </w:p>
    <w:p w14:paraId="5AEE5979" w14:textId="77777777" w:rsidR="00C63B99" w:rsidRPr="00123BE0" w:rsidRDefault="00C63B99" w:rsidP="00145D11">
      <w:pPr>
        <w:pStyle w:val="Paragraphedeliste"/>
        <w:numPr>
          <w:ilvl w:val="0"/>
          <w:numId w:val="2"/>
        </w:numPr>
        <w:suppressAutoHyphens/>
        <w:spacing w:before="120" w:after="0" w:line="240" w:lineRule="auto"/>
        <w:ind w:left="284" w:hanging="284"/>
        <w:jc w:val="both"/>
        <w:rPr>
          <w:rFonts w:ascii="Inria Sans" w:hAnsi="Inria Sans" w:cstheme="majorHAnsi"/>
          <w:b/>
          <w:i/>
        </w:rPr>
      </w:pPr>
      <w:r w:rsidRPr="00123BE0">
        <w:rPr>
          <w:rFonts w:ascii="Inria Sans" w:hAnsi="Inria Sans"/>
          <w:b/>
          <w:i/>
        </w:rPr>
        <w:t>I certify that all information contained in this proposal is accurate to the best of my knowledge and I acknowledge that any misrepresentation may result in the rejection of my application.</w:t>
      </w:r>
    </w:p>
    <w:p w14:paraId="04EB4CD4" w14:textId="77777777" w:rsidR="00C63B99" w:rsidRPr="00123BE0" w:rsidRDefault="00C63B99" w:rsidP="00C63B99">
      <w:pPr>
        <w:suppressAutoHyphens/>
        <w:spacing w:before="120"/>
        <w:ind w:left="1418"/>
        <w:jc w:val="both"/>
        <w:rPr>
          <w:rFonts w:ascii="Inria Sans" w:hAnsi="Inria Sans" w:cstheme="majorHAnsi"/>
          <w:lang w:eastAsia="zh-CN"/>
        </w:rPr>
      </w:pPr>
    </w:p>
    <w:p w14:paraId="51EF1AA2" w14:textId="62379F1A" w:rsidR="00C63B99" w:rsidRPr="00123BE0" w:rsidRDefault="00C63B99" w:rsidP="00C63B99">
      <w:pPr>
        <w:rPr>
          <w:rFonts w:ascii="Inria Sans" w:hAnsi="Inria Sans" w:cstheme="majorHAnsi"/>
        </w:rPr>
      </w:pPr>
      <w:r w:rsidRPr="00123BE0">
        <w:rPr>
          <w:rFonts w:ascii="Inria Sans" w:hAnsi="Inria Sans"/>
        </w:rPr>
        <w:t>Place: …………………………………………………………………</w:t>
      </w:r>
      <w:r w:rsidRPr="00123BE0">
        <w:rPr>
          <w:rFonts w:ascii="Inria Sans" w:hAnsi="Inria Sans"/>
        </w:rPr>
        <w:tab/>
      </w:r>
      <w:r w:rsidRPr="00123BE0">
        <w:rPr>
          <w:rFonts w:ascii="Inria Sans" w:hAnsi="Inria Sans"/>
        </w:rPr>
        <w:tab/>
      </w:r>
      <w:r w:rsidRPr="00123BE0">
        <w:rPr>
          <w:rFonts w:ascii="Inria Sans" w:hAnsi="Inria Sans"/>
        </w:rPr>
        <w:tab/>
      </w:r>
      <w:r w:rsidRPr="00123BE0">
        <w:rPr>
          <w:rFonts w:ascii="Inria Sans" w:hAnsi="Inria Sans"/>
        </w:rPr>
        <w:tab/>
      </w:r>
      <w:proofErr w:type="gramStart"/>
      <w:r w:rsidRPr="00123BE0">
        <w:rPr>
          <w:rFonts w:ascii="Inria Sans" w:hAnsi="Inria Sans"/>
        </w:rPr>
        <w:t>Date :</w:t>
      </w:r>
      <w:proofErr w:type="gramEnd"/>
      <w:r w:rsidRPr="00123BE0">
        <w:rPr>
          <w:rFonts w:ascii="Inria Sans" w:hAnsi="Inria Sans"/>
        </w:rPr>
        <w:t xml:space="preserve"> ……/……/20</w:t>
      </w:r>
      <w:r w:rsidR="000F2D86">
        <w:rPr>
          <w:rFonts w:ascii="Inria Sans" w:hAnsi="Inria Sans"/>
        </w:rPr>
        <w:t>21</w:t>
      </w:r>
    </w:p>
    <w:p w14:paraId="5CDDACD7" w14:textId="77777777" w:rsidR="00C63B99" w:rsidRPr="00123BE0" w:rsidRDefault="00C63B99" w:rsidP="00C63B99">
      <w:pPr>
        <w:rPr>
          <w:rFonts w:ascii="Inria Sans" w:hAnsi="Inria Sans" w:cstheme="majorHAnsi"/>
        </w:rPr>
      </w:pPr>
      <w:r w:rsidRPr="00123BE0">
        <w:rPr>
          <w:rFonts w:ascii="Inria Sans" w:hAnsi="Inria Sans"/>
        </w:rPr>
        <w:t>Name and capacity of the signatory with the power to bind the company:</w:t>
      </w:r>
    </w:p>
    <w:p w14:paraId="3F3C94D7" w14:textId="77777777" w:rsidR="008C03E2" w:rsidRPr="00123BE0" w:rsidRDefault="008C03E2" w:rsidP="00C63B99">
      <w:pPr>
        <w:rPr>
          <w:rFonts w:ascii="Inria Sans" w:hAnsi="Inria Sans" w:cstheme="majorHAnsi"/>
        </w:rPr>
      </w:pPr>
      <w:r w:rsidRPr="00123BE0">
        <w:rPr>
          <w:rFonts w:ascii="Inria Sans" w:hAnsi="Inria Sans"/>
        </w:rPr>
        <w:t>…………………………………………………………………</w:t>
      </w:r>
    </w:p>
    <w:p w14:paraId="1226C2B1" w14:textId="77777777" w:rsidR="008C03E2" w:rsidRPr="00123BE0" w:rsidRDefault="008C03E2" w:rsidP="008C03E2">
      <w:pPr>
        <w:rPr>
          <w:rFonts w:ascii="Inria Sans" w:hAnsi="Inria Sans" w:cstheme="majorHAnsi"/>
        </w:rPr>
      </w:pPr>
      <w:r w:rsidRPr="00123BE0">
        <w:rPr>
          <w:rFonts w:ascii="Inria Sans" w:hAnsi="Inria Sans"/>
        </w:rPr>
        <w:t>…………………………………………………………………</w:t>
      </w:r>
    </w:p>
    <w:p w14:paraId="7407B7D2" w14:textId="77777777" w:rsidR="00C63B99" w:rsidRPr="00123BE0" w:rsidRDefault="00C63B99" w:rsidP="00C63B99">
      <w:pPr>
        <w:rPr>
          <w:rFonts w:ascii="Inria Sans" w:hAnsi="Inria Sans" w:cstheme="majorHAnsi"/>
        </w:rPr>
      </w:pPr>
      <w:r w:rsidRPr="00123BE0">
        <w:rPr>
          <w:rFonts w:ascii="Inria Sans" w:hAnsi="Inria Sans"/>
        </w:rPr>
        <w:t>Signature and organisation’s official stamp:</w:t>
      </w:r>
    </w:p>
    <w:sectPr w:rsidR="00C63B99" w:rsidRPr="00123BE0" w:rsidSect="00123BE0">
      <w:footerReference w:type="default" r:id="rId10"/>
      <w:headerReference w:type="first" r:id="rId11"/>
      <w:pgSz w:w="11906" w:h="16838"/>
      <w:pgMar w:top="1440" w:right="1440" w:bottom="1440" w:left="1440" w:header="708"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7A52E" w14:textId="77777777" w:rsidR="00BA328D" w:rsidRDefault="00BA328D" w:rsidP="00C63B99">
      <w:pPr>
        <w:spacing w:after="0" w:line="240" w:lineRule="auto"/>
      </w:pPr>
      <w:r>
        <w:separator/>
      </w:r>
    </w:p>
  </w:endnote>
  <w:endnote w:type="continuationSeparator" w:id="0">
    <w:p w14:paraId="56DACFA7" w14:textId="77777777" w:rsidR="00BA328D" w:rsidRDefault="00BA328D" w:rsidP="00C6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ria Sans">
    <w:altName w:val="Arial"/>
    <w:panose1 w:val="00000000000000000000"/>
    <w:charset w:val="00"/>
    <w:family w:val="modern"/>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3388242"/>
      <w:docPartObj>
        <w:docPartGallery w:val="Page Numbers (Bottom of Page)"/>
        <w:docPartUnique/>
      </w:docPartObj>
    </w:sdtPr>
    <w:sdtEndPr>
      <w:rPr>
        <w:sz w:val="18"/>
        <w:szCs w:val="18"/>
      </w:rPr>
    </w:sdtEndPr>
    <w:sdtContent>
      <w:sdt>
        <w:sdtPr>
          <w:id w:val="1544550059"/>
          <w:docPartObj>
            <w:docPartGallery w:val="Page Numbers (Top of Page)"/>
            <w:docPartUnique/>
          </w:docPartObj>
        </w:sdtPr>
        <w:sdtEndPr>
          <w:rPr>
            <w:sz w:val="18"/>
            <w:szCs w:val="18"/>
          </w:rPr>
        </w:sdtEndPr>
        <w:sdtContent>
          <w:p w14:paraId="450FD068" w14:textId="77777777" w:rsidR="003F1766" w:rsidRPr="003F1766" w:rsidRDefault="003F1766">
            <w:pPr>
              <w:pStyle w:val="Pieddepage"/>
              <w:jc w:val="right"/>
              <w:rPr>
                <w:sz w:val="18"/>
                <w:szCs w:val="18"/>
              </w:rPr>
            </w:pPr>
            <w:r>
              <w:rPr>
                <w:sz w:val="18"/>
                <w:szCs w:val="18"/>
              </w:rPr>
              <w:t xml:space="preserve">Page </w:t>
            </w:r>
            <w:r w:rsidRPr="003F1766">
              <w:rPr>
                <w:bCs/>
                <w:sz w:val="18"/>
                <w:szCs w:val="18"/>
              </w:rPr>
              <w:fldChar w:fldCharType="begin"/>
            </w:r>
            <w:r w:rsidRPr="003F1766">
              <w:rPr>
                <w:bCs/>
                <w:sz w:val="18"/>
                <w:szCs w:val="18"/>
              </w:rPr>
              <w:instrText>PAGE</w:instrText>
            </w:r>
            <w:r w:rsidRPr="003F1766">
              <w:rPr>
                <w:bCs/>
                <w:sz w:val="18"/>
                <w:szCs w:val="18"/>
              </w:rPr>
              <w:fldChar w:fldCharType="separate"/>
            </w:r>
            <w:r w:rsidR="007716D3">
              <w:rPr>
                <w:bCs/>
                <w:noProof/>
                <w:sz w:val="18"/>
                <w:szCs w:val="18"/>
              </w:rPr>
              <w:t>3</w:t>
            </w:r>
            <w:r w:rsidRPr="003F1766">
              <w:rPr>
                <w:bCs/>
                <w:sz w:val="18"/>
                <w:szCs w:val="18"/>
              </w:rPr>
              <w:fldChar w:fldCharType="end"/>
            </w:r>
            <w:r>
              <w:rPr>
                <w:sz w:val="18"/>
                <w:szCs w:val="18"/>
              </w:rPr>
              <w:t xml:space="preserve"> of </w:t>
            </w:r>
            <w:r w:rsidRPr="003F1766">
              <w:rPr>
                <w:bCs/>
                <w:sz w:val="18"/>
                <w:szCs w:val="18"/>
              </w:rPr>
              <w:fldChar w:fldCharType="begin"/>
            </w:r>
            <w:r w:rsidRPr="003F1766">
              <w:rPr>
                <w:bCs/>
                <w:sz w:val="18"/>
                <w:szCs w:val="18"/>
              </w:rPr>
              <w:instrText>NUMPAGES</w:instrText>
            </w:r>
            <w:r w:rsidRPr="003F1766">
              <w:rPr>
                <w:bCs/>
                <w:sz w:val="18"/>
                <w:szCs w:val="18"/>
              </w:rPr>
              <w:fldChar w:fldCharType="separate"/>
            </w:r>
            <w:r w:rsidR="007716D3">
              <w:rPr>
                <w:bCs/>
                <w:noProof/>
                <w:sz w:val="18"/>
                <w:szCs w:val="18"/>
              </w:rPr>
              <w:t>3</w:t>
            </w:r>
            <w:r w:rsidRPr="003F1766">
              <w:rPr>
                <w:bCs/>
                <w:sz w:val="18"/>
                <w:szCs w:val="18"/>
              </w:rPr>
              <w:fldChar w:fldCharType="end"/>
            </w:r>
          </w:p>
        </w:sdtContent>
      </w:sdt>
    </w:sdtContent>
  </w:sdt>
  <w:p w14:paraId="0ABB02FF" w14:textId="77777777" w:rsidR="003F1766" w:rsidRDefault="003F17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E3FB" w14:textId="77777777" w:rsidR="00BA328D" w:rsidRDefault="00BA328D" w:rsidP="00C63B99">
      <w:pPr>
        <w:spacing w:after="0" w:line="240" w:lineRule="auto"/>
      </w:pPr>
      <w:r>
        <w:separator/>
      </w:r>
    </w:p>
  </w:footnote>
  <w:footnote w:type="continuationSeparator" w:id="0">
    <w:p w14:paraId="51E5216F" w14:textId="77777777" w:rsidR="00BA328D" w:rsidRDefault="00BA328D" w:rsidP="00C63B99">
      <w:pPr>
        <w:spacing w:after="0" w:line="240" w:lineRule="auto"/>
      </w:pPr>
      <w:r>
        <w:continuationSeparator/>
      </w:r>
    </w:p>
  </w:footnote>
  <w:footnote w:id="1">
    <w:p w14:paraId="686D7BEF" w14:textId="77777777" w:rsidR="00673697" w:rsidRPr="00673697" w:rsidRDefault="00673697">
      <w:pPr>
        <w:pStyle w:val="Notedebasdepage"/>
        <w:rPr>
          <w:rFonts w:asciiTheme="majorHAnsi" w:hAnsiTheme="majorHAnsi" w:cstheme="majorHAnsi"/>
        </w:rPr>
      </w:pPr>
      <w:r>
        <w:rPr>
          <w:rStyle w:val="Appelnotedebasdep"/>
          <w:rFonts w:asciiTheme="majorHAnsi" w:hAnsiTheme="majorHAnsi" w:cstheme="majorHAnsi"/>
          <w:sz w:val="18"/>
        </w:rPr>
        <w:footnoteRef/>
      </w:r>
      <w:r>
        <w:rPr>
          <w:rFonts w:asciiTheme="majorHAnsi" w:hAnsiTheme="majorHAnsi"/>
          <w:sz w:val="18"/>
        </w:rPr>
        <w:t>Under Articles 45 and 48 of the Order of 23 July 2015 and 48 of the Decree of 25 March 2016 (French Republic): https://www.legifrance.gouv.fr/affichTexte.do?cidTexte=JORFTEXT000030920376&amp;dateTexte=&amp;categorieLien=id</w:t>
      </w:r>
    </w:p>
  </w:footnote>
  <w:footnote w:id="2">
    <w:p w14:paraId="4B385E15" w14:textId="77777777" w:rsidR="0048169C" w:rsidRPr="0048169C" w:rsidRDefault="00145D11" w:rsidP="0048169C">
      <w:pPr>
        <w:pStyle w:val="Notedebasdepage"/>
        <w:rPr>
          <w:rFonts w:asciiTheme="majorHAnsi" w:hAnsiTheme="majorHAnsi" w:cstheme="majorHAnsi"/>
          <w:sz w:val="18"/>
        </w:rPr>
      </w:pPr>
      <w:r>
        <w:rPr>
          <w:rStyle w:val="Appelnotedebasdep"/>
        </w:rPr>
        <w:footnoteRef/>
      </w:r>
      <w:r>
        <w:t xml:space="preserve"> </w:t>
      </w:r>
      <w:proofErr w:type="gramStart"/>
      <w:r>
        <w:rPr>
          <w:rFonts w:asciiTheme="majorHAnsi" w:hAnsiTheme="majorHAnsi"/>
          <w:sz w:val="18"/>
        </w:rPr>
        <w:t>In particular, please</w:t>
      </w:r>
      <w:proofErr w:type="gramEnd"/>
      <w:r>
        <w:rPr>
          <w:rFonts w:asciiTheme="majorHAnsi" w:hAnsiTheme="majorHAnsi"/>
          <w:sz w:val="18"/>
        </w:rPr>
        <w:t xml:space="preserve"> take note of the following regulatory frameworks:</w:t>
      </w:r>
    </w:p>
    <w:p w14:paraId="4C7E38CD" w14:textId="77777777" w:rsidR="0048169C" w:rsidRDefault="0048169C" w:rsidP="0048169C">
      <w:pPr>
        <w:pStyle w:val="Notedebasdepage"/>
        <w:numPr>
          <w:ilvl w:val="0"/>
          <w:numId w:val="6"/>
        </w:numPr>
        <w:rPr>
          <w:rFonts w:asciiTheme="majorHAnsi" w:hAnsiTheme="majorHAnsi" w:cstheme="majorHAnsi"/>
          <w:sz w:val="18"/>
        </w:rPr>
      </w:pPr>
      <w:r>
        <w:rPr>
          <w:rFonts w:asciiTheme="majorHAnsi" w:hAnsiTheme="majorHAnsi"/>
          <w:sz w:val="18"/>
        </w:rPr>
        <w:t xml:space="preserve">FATF: Financial Action Task Force on Money Laundering, an independent intergovernmental group whose mission is to promote policies to protect the global financial system against money-laundering and the financing of terrorism. FATF has developed Recommendations on Money Laundering and the Financing of Terrorism that include legislative, </w:t>
      </w:r>
      <w:proofErr w:type="gramStart"/>
      <w:r>
        <w:rPr>
          <w:rFonts w:asciiTheme="majorHAnsi" w:hAnsiTheme="majorHAnsi"/>
          <w:sz w:val="18"/>
        </w:rPr>
        <w:t>regulatory</w:t>
      </w:r>
      <w:proofErr w:type="gramEnd"/>
      <w:r>
        <w:rPr>
          <w:rFonts w:asciiTheme="majorHAnsi" w:hAnsiTheme="majorHAnsi"/>
          <w:sz w:val="18"/>
        </w:rPr>
        <w:t xml:space="preserve"> and international cooperation measures and constitute a recognised standard. </w:t>
      </w:r>
    </w:p>
    <w:p w14:paraId="2155DCE7" w14:textId="77777777" w:rsidR="0048169C" w:rsidRPr="0048169C" w:rsidRDefault="0048169C" w:rsidP="0048169C">
      <w:pPr>
        <w:pStyle w:val="Notedebasdepage"/>
        <w:numPr>
          <w:ilvl w:val="0"/>
          <w:numId w:val="6"/>
        </w:numPr>
        <w:rPr>
          <w:rFonts w:asciiTheme="majorHAnsi" w:hAnsiTheme="majorHAnsi" w:cstheme="majorHAnsi"/>
          <w:sz w:val="18"/>
        </w:rPr>
      </w:pPr>
      <w:r>
        <w:rPr>
          <w:rFonts w:asciiTheme="majorHAnsi" w:hAnsiTheme="majorHAnsi"/>
          <w:sz w:val="18"/>
        </w:rPr>
        <w:t xml:space="preserve">UN, EUROPEAN UNION The fight against terrorism: Four sanctions regimes: </w:t>
      </w:r>
    </w:p>
    <w:p w14:paraId="760847E1" w14:textId="77777777" w:rsidR="0048169C" w:rsidRPr="0048169C" w:rsidRDefault="0048169C" w:rsidP="0048169C">
      <w:pPr>
        <w:pStyle w:val="Notedebasdepage"/>
        <w:numPr>
          <w:ilvl w:val="1"/>
          <w:numId w:val="6"/>
        </w:numPr>
        <w:rPr>
          <w:rFonts w:asciiTheme="majorHAnsi" w:hAnsiTheme="majorHAnsi" w:cstheme="majorHAnsi"/>
          <w:sz w:val="18"/>
        </w:rPr>
      </w:pPr>
      <w:r>
        <w:rPr>
          <w:rFonts w:asciiTheme="majorHAnsi" w:hAnsiTheme="majorHAnsi"/>
          <w:sz w:val="18"/>
        </w:rPr>
        <w:t xml:space="preserve">the Al Qaeda sanctions regime resulting from UNSCR 1989 (previously 1267) </w:t>
      </w:r>
    </w:p>
    <w:p w14:paraId="36BA8B42" w14:textId="77777777" w:rsidR="0048169C" w:rsidRPr="0048169C" w:rsidRDefault="0048169C" w:rsidP="0048169C">
      <w:pPr>
        <w:pStyle w:val="Notedebasdepage"/>
        <w:numPr>
          <w:ilvl w:val="1"/>
          <w:numId w:val="6"/>
        </w:numPr>
        <w:rPr>
          <w:rFonts w:asciiTheme="majorHAnsi" w:hAnsiTheme="majorHAnsi" w:cstheme="majorHAnsi"/>
          <w:sz w:val="18"/>
        </w:rPr>
      </w:pPr>
      <w:r>
        <w:rPr>
          <w:rFonts w:asciiTheme="majorHAnsi" w:hAnsiTheme="majorHAnsi"/>
          <w:sz w:val="18"/>
        </w:rPr>
        <w:t xml:space="preserve">the Afghanistan/Taliban sanctions regime resulting from Resolution 1988 (previously 1267), iii) </w:t>
      </w:r>
    </w:p>
    <w:p w14:paraId="2D7D3B05" w14:textId="77777777" w:rsidR="0048169C" w:rsidRPr="0048169C" w:rsidRDefault="0048169C" w:rsidP="0048169C">
      <w:pPr>
        <w:pStyle w:val="Notedebasdepage"/>
        <w:numPr>
          <w:ilvl w:val="1"/>
          <w:numId w:val="6"/>
        </w:numPr>
        <w:rPr>
          <w:rFonts w:asciiTheme="majorHAnsi" w:hAnsiTheme="majorHAnsi" w:cstheme="majorHAnsi"/>
          <w:sz w:val="18"/>
        </w:rPr>
      </w:pPr>
      <w:r>
        <w:rPr>
          <w:rFonts w:asciiTheme="majorHAnsi" w:hAnsiTheme="majorHAnsi"/>
          <w:sz w:val="18"/>
        </w:rPr>
        <w:t xml:space="preserve">the European Union autonomous sanctions regime resulting from Resolution 1373 (2001), and </w:t>
      </w:r>
    </w:p>
    <w:p w14:paraId="384DF2B4" w14:textId="77777777" w:rsidR="0048169C" w:rsidRDefault="0048169C" w:rsidP="0048169C">
      <w:pPr>
        <w:pStyle w:val="Notedebasdepage"/>
        <w:numPr>
          <w:ilvl w:val="1"/>
          <w:numId w:val="6"/>
        </w:numPr>
        <w:rPr>
          <w:rFonts w:asciiTheme="majorHAnsi" w:hAnsiTheme="majorHAnsi" w:cstheme="majorHAnsi"/>
          <w:sz w:val="18"/>
        </w:rPr>
      </w:pPr>
      <w:r>
        <w:rPr>
          <w:rFonts w:asciiTheme="majorHAnsi" w:hAnsiTheme="majorHAnsi"/>
          <w:sz w:val="18"/>
        </w:rPr>
        <w:t xml:space="preserve">the French national sanctions regime (Article L562-1 of the Monetary and Financial Code) </w:t>
      </w:r>
    </w:p>
    <w:p w14:paraId="2164AC99" w14:textId="77777777" w:rsidR="0048169C" w:rsidRPr="0048169C" w:rsidRDefault="0048169C" w:rsidP="0048169C">
      <w:pPr>
        <w:pStyle w:val="Notedebasdepage"/>
        <w:numPr>
          <w:ilvl w:val="0"/>
          <w:numId w:val="6"/>
        </w:numPr>
        <w:rPr>
          <w:rFonts w:asciiTheme="majorHAnsi" w:hAnsiTheme="majorHAnsi" w:cstheme="majorHAnsi"/>
          <w:sz w:val="18"/>
        </w:rPr>
      </w:pPr>
      <w:r>
        <w:rPr>
          <w:rFonts w:asciiTheme="majorHAnsi" w:hAnsiTheme="majorHAnsi"/>
          <w:sz w:val="18"/>
        </w:rPr>
        <w:t xml:space="preserve">The French legislative and regulatory context </w:t>
      </w:r>
    </w:p>
    <w:p w14:paraId="2E3E2ED1" w14:textId="77777777" w:rsidR="0048169C" w:rsidRPr="0048169C" w:rsidRDefault="0048169C" w:rsidP="0048169C">
      <w:pPr>
        <w:pStyle w:val="Notedebasdepage"/>
        <w:numPr>
          <w:ilvl w:val="1"/>
          <w:numId w:val="6"/>
        </w:numPr>
        <w:rPr>
          <w:rFonts w:asciiTheme="majorHAnsi" w:hAnsiTheme="majorHAnsi" w:cstheme="majorHAnsi"/>
          <w:sz w:val="18"/>
        </w:rPr>
      </w:pPr>
      <w:r>
        <w:rPr>
          <w:rFonts w:asciiTheme="majorHAnsi" w:hAnsiTheme="majorHAnsi"/>
          <w:sz w:val="18"/>
        </w:rPr>
        <w:t xml:space="preserve">Order 2016-1635 (01/12/2016) reinforcing French measures against money-laundering and the financing of terrorism and amending the corresponding articles of the Monetary and Financial Code,  </w:t>
      </w:r>
    </w:p>
    <w:p w14:paraId="2296DB79" w14:textId="77777777" w:rsidR="00145D11" w:rsidRPr="0048169C" w:rsidRDefault="0048169C" w:rsidP="0048169C">
      <w:pPr>
        <w:pStyle w:val="Notedebasdepage"/>
        <w:numPr>
          <w:ilvl w:val="1"/>
          <w:numId w:val="6"/>
        </w:numPr>
        <w:rPr>
          <w:rFonts w:asciiTheme="majorHAnsi" w:hAnsiTheme="majorHAnsi" w:cstheme="majorHAnsi"/>
          <w:sz w:val="18"/>
        </w:rPr>
      </w:pPr>
      <w:r>
        <w:rPr>
          <w:rFonts w:asciiTheme="majorHAnsi" w:hAnsiTheme="majorHAnsi"/>
          <w:sz w:val="18"/>
        </w:rPr>
        <w:t>Order 2016-1575 (24/11/2016) reforming the asset-freezing regime in the context of the fight against the financing of terrorism or in the context of the implementation of asset-freezing measures decided by the United Nations Security Council or the Council of the European Union.</w:t>
      </w:r>
    </w:p>
  </w:footnote>
  <w:footnote w:id="3">
    <w:p w14:paraId="106E78BE" w14:textId="77777777" w:rsidR="0048169C" w:rsidRPr="0048169C" w:rsidRDefault="0048169C" w:rsidP="0048169C">
      <w:pPr>
        <w:pStyle w:val="Notedebasdepage"/>
        <w:rPr>
          <w:rFonts w:asciiTheme="majorHAnsi" w:hAnsiTheme="majorHAnsi" w:cstheme="majorHAnsi"/>
          <w:sz w:val="18"/>
        </w:rPr>
      </w:pPr>
      <w:r>
        <w:rPr>
          <w:rStyle w:val="Appelnotedebasdep"/>
        </w:rPr>
        <w:footnoteRef/>
      </w:r>
      <w:r>
        <w:t xml:space="preserve"> </w:t>
      </w:r>
      <w:r>
        <w:rPr>
          <w:rFonts w:asciiTheme="majorHAnsi" w:hAnsiTheme="majorHAnsi"/>
          <w:sz w:val="18"/>
        </w:rPr>
        <w:t xml:space="preserve">Lists of sanctions: </w:t>
      </w:r>
    </w:p>
    <w:p w14:paraId="791AC4F2" w14:textId="77777777" w:rsidR="0048169C" w:rsidRPr="0048169C" w:rsidRDefault="00AB7603" w:rsidP="0048169C">
      <w:pPr>
        <w:pStyle w:val="Notedebasdepage"/>
        <w:numPr>
          <w:ilvl w:val="0"/>
          <w:numId w:val="8"/>
        </w:numPr>
        <w:rPr>
          <w:rFonts w:asciiTheme="majorHAnsi" w:hAnsiTheme="majorHAnsi" w:cstheme="majorHAnsi"/>
          <w:sz w:val="18"/>
        </w:rPr>
      </w:pPr>
      <w:hyperlink r:id="rId1" w:history="1">
        <w:r w:rsidR="00AC7F53">
          <w:rPr>
            <w:rFonts w:asciiTheme="majorHAnsi" w:hAnsiTheme="majorHAnsi"/>
            <w:sz w:val="18"/>
          </w:rPr>
          <w:t>https://eeas.europa.eu/headquarters/headquarters-homepage/8442/consolidated-list-sanctions_e</w:t>
        </w:r>
      </w:hyperlink>
      <w:r w:rsidR="00AC7F53">
        <w:rPr>
          <w:rFonts w:asciiTheme="majorHAnsi" w:hAnsiTheme="majorHAnsi"/>
          <w:sz w:val="18"/>
        </w:rPr>
        <w:t xml:space="preserve"> </w:t>
      </w:r>
    </w:p>
    <w:p w14:paraId="13027366" w14:textId="77777777" w:rsidR="0048169C" w:rsidRPr="0048169C" w:rsidRDefault="00AB7603" w:rsidP="0048169C">
      <w:pPr>
        <w:pStyle w:val="Notedebasdepage"/>
        <w:numPr>
          <w:ilvl w:val="0"/>
          <w:numId w:val="8"/>
        </w:numPr>
        <w:rPr>
          <w:rFonts w:asciiTheme="majorHAnsi" w:hAnsiTheme="majorHAnsi" w:cstheme="majorHAnsi"/>
          <w:sz w:val="18"/>
        </w:rPr>
      </w:pPr>
      <w:hyperlink r:id="rId2" w:history="1">
        <w:r w:rsidR="00AC7F53">
          <w:rPr>
            <w:rFonts w:asciiTheme="majorHAnsi" w:hAnsiTheme="majorHAnsi"/>
            <w:sz w:val="18"/>
          </w:rPr>
          <w:t>https://www.un.org/sc/suborg/en/sanctions/un-sc-consolidated-list</w:t>
        </w:r>
      </w:hyperlink>
      <w:r w:rsidR="00AC7F53">
        <w:rPr>
          <w:rFonts w:asciiTheme="majorHAnsi" w:hAnsiTheme="majorHAnsi"/>
          <w:sz w:val="18"/>
        </w:rPr>
        <w:t xml:space="preserve"> </w:t>
      </w:r>
    </w:p>
    <w:p w14:paraId="6011D0B7" w14:textId="77777777" w:rsidR="0048169C" w:rsidRPr="0048169C" w:rsidRDefault="00AB7603" w:rsidP="00300FAD">
      <w:pPr>
        <w:pStyle w:val="Notedebasdepage"/>
        <w:numPr>
          <w:ilvl w:val="0"/>
          <w:numId w:val="8"/>
        </w:numPr>
        <w:rPr>
          <w:rFonts w:asciiTheme="majorHAnsi" w:hAnsiTheme="majorHAnsi" w:cstheme="majorHAnsi"/>
          <w:sz w:val="18"/>
        </w:rPr>
      </w:pPr>
      <w:hyperlink r:id="rId3" w:history="1">
        <w:r w:rsidR="00AC7F53">
          <w:rPr>
            <w:rFonts w:asciiTheme="majorHAnsi" w:hAnsiTheme="majorHAnsi"/>
            <w:sz w:val="18"/>
          </w:rPr>
          <w:t>http://www.tresor.economie.gouv.fr/4248_dispositif-national-de-gel-terroriste</w:t>
        </w:r>
      </w:hyperlink>
      <w:r w:rsidR="00AC7F53">
        <w:rPr>
          <w:rFonts w:asciiTheme="majorHAnsi" w:hAnsiTheme="majorHAnsi"/>
          <w:sz w:val="18"/>
        </w:rPr>
        <w:t xml:space="preserve"> </w:t>
      </w:r>
    </w:p>
  </w:footnote>
  <w:footnote w:id="4">
    <w:p w14:paraId="2680F352" w14:textId="77777777" w:rsidR="00BB4330" w:rsidRPr="00BB4330" w:rsidRDefault="00BB4330" w:rsidP="00BB4330">
      <w:pPr>
        <w:pStyle w:val="Notedebasdepage"/>
        <w:rPr>
          <w:rFonts w:asciiTheme="majorHAnsi" w:hAnsiTheme="majorHAnsi" w:cstheme="majorHAnsi"/>
          <w:sz w:val="18"/>
        </w:rPr>
      </w:pPr>
      <w:r>
        <w:rPr>
          <w:rFonts w:asciiTheme="majorHAnsi" w:hAnsiTheme="majorHAnsi" w:cstheme="majorHAnsi"/>
          <w:sz w:val="18"/>
        </w:rPr>
        <w:footnoteRef/>
      </w:r>
      <w:r>
        <w:rPr>
          <w:rFonts w:asciiTheme="majorHAnsi" w:hAnsiTheme="majorHAnsi"/>
          <w:sz w:val="18"/>
        </w:rPr>
        <w:t xml:space="preserve"> Definition: </w:t>
      </w:r>
    </w:p>
    <w:p w14:paraId="3C03476A" w14:textId="77777777" w:rsidR="00BB4330" w:rsidRPr="00BB4330" w:rsidRDefault="00BB4330" w:rsidP="00BB4330">
      <w:pPr>
        <w:pStyle w:val="Notedebasdepage"/>
        <w:rPr>
          <w:rFonts w:asciiTheme="majorHAnsi" w:hAnsiTheme="majorHAnsi" w:cstheme="majorHAnsi"/>
          <w:sz w:val="18"/>
        </w:rPr>
      </w:pPr>
      <w:r>
        <w:rPr>
          <w:rFonts w:asciiTheme="majorHAnsi" w:hAnsiTheme="majorHAnsi"/>
          <w:sz w:val="18"/>
        </w:rPr>
        <w:t xml:space="preserve">1. </w:t>
      </w:r>
      <w:r>
        <w:rPr>
          <w:rFonts w:asciiTheme="majorHAnsi" w:hAnsiTheme="majorHAnsi"/>
          <w:b/>
          <w:sz w:val="18"/>
        </w:rPr>
        <w:t>Natural persons occupying or having been entrusted with an important public office</w:t>
      </w:r>
      <w:r>
        <w:rPr>
          <w:rFonts w:asciiTheme="majorHAnsi" w:hAnsiTheme="majorHAnsi"/>
          <w:sz w:val="18"/>
        </w:rPr>
        <w:t xml:space="preserve"> are: </w:t>
      </w:r>
    </w:p>
    <w:p w14:paraId="64D770F1" w14:textId="77777777" w:rsidR="00BB4330" w:rsidRPr="00BB4330" w:rsidRDefault="00BB4330" w:rsidP="00BB4330">
      <w:pPr>
        <w:pStyle w:val="Notedebasdepage"/>
        <w:numPr>
          <w:ilvl w:val="0"/>
          <w:numId w:val="11"/>
        </w:numPr>
        <w:rPr>
          <w:rFonts w:asciiTheme="majorHAnsi" w:hAnsiTheme="majorHAnsi" w:cstheme="majorHAnsi"/>
          <w:sz w:val="18"/>
        </w:rPr>
      </w:pPr>
      <w:r>
        <w:rPr>
          <w:rFonts w:asciiTheme="majorHAnsi" w:hAnsiTheme="majorHAnsi"/>
          <w:sz w:val="18"/>
        </w:rPr>
        <w:t xml:space="preserve">heads of state, heads of government, ministers, deputy ministers and secretaries of </w:t>
      </w:r>
      <w:proofErr w:type="gramStart"/>
      <w:r>
        <w:rPr>
          <w:rFonts w:asciiTheme="majorHAnsi" w:hAnsiTheme="majorHAnsi"/>
          <w:sz w:val="18"/>
        </w:rPr>
        <w:t>state;</w:t>
      </w:r>
      <w:proofErr w:type="gramEnd"/>
      <w:r>
        <w:rPr>
          <w:rFonts w:asciiTheme="majorHAnsi" w:hAnsiTheme="majorHAnsi"/>
          <w:sz w:val="18"/>
        </w:rPr>
        <w:t xml:space="preserve"> </w:t>
      </w:r>
    </w:p>
    <w:p w14:paraId="3814B9AC" w14:textId="77777777" w:rsidR="00BB4330" w:rsidRPr="00BB4330" w:rsidRDefault="00BB4330" w:rsidP="00BB4330">
      <w:pPr>
        <w:pStyle w:val="Notedebasdepage"/>
        <w:numPr>
          <w:ilvl w:val="0"/>
          <w:numId w:val="11"/>
        </w:numPr>
        <w:rPr>
          <w:rFonts w:asciiTheme="majorHAnsi" w:hAnsiTheme="majorHAnsi" w:cstheme="majorHAnsi"/>
          <w:sz w:val="18"/>
        </w:rPr>
      </w:pPr>
      <w:proofErr w:type="gramStart"/>
      <w:r>
        <w:rPr>
          <w:rFonts w:asciiTheme="majorHAnsi" w:hAnsiTheme="majorHAnsi"/>
          <w:sz w:val="18"/>
        </w:rPr>
        <w:t>parliamentarians;</w:t>
      </w:r>
      <w:proofErr w:type="gramEnd"/>
      <w:r>
        <w:rPr>
          <w:rFonts w:asciiTheme="majorHAnsi" w:hAnsiTheme="majorHAnsi"/>
          <w:sz w:val="18"/>
        </w:rPr>
        <w:t xml:space="preserve"> </w:t>
      </w:r>
    </w:p>
    <w:p w14:paraId="0E23D973" w14:textId="77777777" w:rsidR="00BB4330" w:rsidRPr="00BB4330" w:rsidRDefault="00BB4330" w:rsidP="00BB4330">
      <w:pPr>
        <w:pStyle w:val="Notedebasdepage"/>
        <w:numPr>
          <w:ilvl w:val="0"/>
          <w:numId w:val="11"/>
        </w:numPr>
        <w:rPr>
          <w:rFonts w:asciiTheme="majorHAnsi" w:hAnsiTheme="majorHAnsi" w:cstheme="majorHAnsi"/>
          <w:sz w:val="18"/>
        </w:rPr>
      </w:pPr>
      <w:r>
        <w:rPr>
          <w:rFonts w:asciiTheme="majorHAnsi" w:hAnsiTheme="majorHAnsi"/>
          <w:sz w:val="18"/>
        </w:rPr>
        <w:t xml:space="preserve">members of supreme courts, constitutional courts and other high courts whose decisions are not subject to appeal, except in exceptional </w:t>
      </w:r>
      <w:proofErr w:type="gramStart"/>
      <w:r>
        <w:rPr>
          <w:rFonts w:asciiTheme="majorHAnsi" w:hAnsiTheme="majorHAnsi"/>
          <w:sz w:val="18"/>
        </w:rPr>
        <w:t>circumstances;</w:t>
      </w:r>
      <w:proofErr w:type="gramEnd"/>
    </w:p>
    <w:p w14:paraId="1059BBB7" w14:textId="77777777" w:rsidR="00BB4330" w:rsidRPr="00BB4330" w:rsidRDefault="00BB4330" w:rsidP="00BB4330">
      <w:pPr>
        <w:pStyle w:val="Notedebasdepage"/>
        <w:numPr>
          <w:ilvl w:val="0"/>
          <w:numId w:val="11"/>
        </w:numPr>
        <w:rPr>
          <w:rFonts w:asciiTheme="majorHAnsi" w:hAnsiTheme="majorHAnsi" w:cstheme="majorHAnsi"/>
          <w:sz w:val="18"/>
        </w:rPr>
      </w:pPr>
      <w:r>
        <w:rPr>
          <w:rFonts w:asciiTheme="majorHAnsi" w:hAnsiTheme="majorHAnsi"/>
          <w:sz w:val="18"/>
        </w:rPr>
        <w:t xml:space="preserve">members of a court of auditors or the boards or management committee of a central </w:t>
      </w:r>
      <w:proofErr w:type="gramStart"/>
      <w:r>
        <w:rPr>
          <w:rFonts w:asciiTheme="majorHAnsi" w:hAnsiTheme="majorHAnsi"/>
          <w:sz w:val="18"/>
        </w:rPr>
        <w:t>bank;</w:t>
      </w:r>
      <w:proofErr w:type="gramEnd"/>
      <w:r>
        <w:rPr>
          <w:rFonts w:asciiTheme="majorHAnsi" w:hAnsiTheme="majorHAnsi"/>
          <w:sz w:val="18"/>
        </w:rPr>
        <w:t xml:space="preserve"> </w:t>
      </w:r>
    </w:p>
    <w:p w14:paraId="5D831207" w14:textId="77777777" w:rsidR="00BB4330" w:rsidRPr="00BB4330" w:rsidRDefault="00BB4330" w:rsidP="00BB4330">
      <w:pPr>
        <w:pStyle w:val="Notedebasdepage"/>
        <w:numPr>
          <w:ilvl w:val="0"/>
          <w:numId w:val="11"/>
        </w:numPr>
        <w:rPr>
          <w:rFonts w:asciiTheme="majorHAnsi" w:hAnsiTheme="majorHAnsi" w:cstheme="majorHAnsi"/>
          <w:sz w:val="18"/>
        </w:rPr>
      </w:pPr>
      <w:r>
        <w:rPr>
          <w:rFonts w:asciiTheme="majorHAnsi" w:hAnsiTheme="majorHAnsi"/>
          <w:sz w:val="18"/>
        </w:rPr>
        <w:t xml:space="preserve">ambassadors, chargés </w:t>
      </w:r>
      <w:proofErr w:type="spellStart"/>
      <w:r>
        <w:rPr>
          <w:rFonts w:asciiTheme="majorHAnsi" w:hAnsiTheme="majorHAnsi"/>
          <w:sz w:val="18"/>
        </w:rPr>
        <w:t>d'affaires</w:t>
      </w:r>
      <w:proofErr w:type="spellEnd"/>
      <w:r>
        <w:rPr>
          <w:rFonts w:asciiTheme="majorHAnsi" w:hAnsiTheme="majorHAnsi"/>
          <w:sz w:val="18"/>
        </w:rPr>
        <w:t xml:space="preserve"> and senior officers of the armed </w:t>
      </w:r>
      <w:proofErr w:type="gramStart"/>
      <w:r>
        <w:rPr>
          <w:rFonts w:asciiTheme="majorHAnsi" w:hAnsiTheme="majorHAnsi"/>
          <w:sz w:val="18"/>
        </w:rPr>
        <w:t>forces;</w:t>
      </w:r>
      <w:proofErr w:type="gramEnd"/>
      <w:r>
        <w:rPr>
          <w:rFonts w:asciiTheme="majorHAnsi" w:hAnsiTheme="majorHAnsi"/>
          <w:sz w:val="18"/>
        </w:rPr>
        <w:t xml:space="preserve"> </w:t>
      </w:r>
    </w:p>
    <w:p w14:paraId="08577961" w14:textId="77777777" w:rsidR="00BB4330" w:rsidRPr="00BB4330" w:rsidRDefault="00BB4330" w:rsidP="00BB4330">
      <w:pPr>
        <w:pStyle w:val="Notedebasdepage"/>
        <w:numPr>
          <w:ilvl w:val="0"/>
          <w:numId w:val="11"/>
        </w:numPr>
        <w:rPr>
          <w:rFonts w:asciiTheme="majorHAnsi" w:hAnsiTheme="majorHAnsi" w:cstheme="majorHAnsi"/>
          <w:sz w:val="18"/>
        </w:rPr>
      </w:pPr>
      <w:r>
        <w:rPr>
          <w:rFonts w:asciiTheme="majorHAnsi" w:hAnsiTheme="majorHAnsi"/>
          <w:sz w:val="18"/>
        </w:rPr>
        <w:t xml:space="preserve">members of the administrative, management or supervisory bodies of public </w:t>
      </w:r>
      <w:proofErr w:type="gramStart"/>
      <w:r>
        <w:rPr>
          <w:rFonts w:asciiTheme="majorHAnsi" w:hAnsiTheme="majorHAnsi"/>
          <w:sz w:val="18"/>
        </w:rPr>
        <w:t>enterprises;</w:t>
      </w:r>
      <w:proofErr w:type="gramEnd"/>
      <w:r>
        <w:rPr>
          <w:rFonts w:asciiTheme="majorHAnsi" w:hAnsiTheme="majorHAnsi"/>
          <w:sz w:val="18"/>
        </w:rPr>
        <w:t xml:space="preserve"> </w:t>
      </w:r>
    </w:p>
    <w:p w14:paraId="1ED821C2" w14:textId="77777777" w:rsidR="00BB4330" w:rsidRPr="00BB4330" w:rsidRDefault="00BB4330" w:rsidP="00BB4330">
      <w:pPr>
        <w:pStyle w:val="Notedebasdepage"/>
        <w:numPr>
          <w:ilvl w:val="0"/>
          <w:numId w:val="11"/>
        </w:numPr>
        <w:rPr>
          <w:rFonts w:asciiTheme="majorHAnsi" w:hAnsiTheme="majorHAnsi" w:cstheme="majorHAnsi"/>
          <w:sz w:val="18"/>
        </w:rPr>
      </w:pPr>
      <w:r>
        <w:rPr>
          <w:rFonts w:asciiTheme="majorHAnsi" w:hAnsiTheme="majorHAnsi"/>
          <w:sz w:val="18"/>
        </w:rPr>
        <w:t xml:space="preserve">the directors, deputy directors and board members of an international organisation, or persons holding an equivalent position therein. </w:t>
      </w:r>
    </w:p>
    <w:p w14:paraId="6493C6B2" w14:textId="77777777" w:rsidR="00BB4330" w:rsidRPr="00BB4330" w:rsidRDefault="00BB4330" w:rsidP="00BB4330">
      <w:pPr>
        <w:pStyle w:val="Notedebasdepage"/>
        <w:rPr>
          <w:rFonts w:asciiTheme="majorHAnsi" w:hAnsiTheme="majorHAnsi" w:cstheme="majorHAnsi"/>
          <w:sz w:val="18"/>
        </w:rPr>
      </w:pPr>
      <w:r>
        <w:rPr>
          <w:rFonts w:asciiTheme="majorHAnsi" w:hAnsiTheme="majorHAnsi"/>
          <w:sz w:val="18"/>
        </w:rPr>
        <w:t>None of the categories mentioned in points (a) to (g) cover persons in intermediate or lower positions.</w:t>
      </w:r>
    </w:p>
    <w:p w14:paraId="143A95D9" w14:textId="77777777" w:rsidR="00BB4330" w:rsidRPr="00BB4330" w:rsidRDefault="00BB4330" w:rsidP="00BB4330">
      <w:pPr>
        <w:pStyle w:val="Notedebasdepage"/>
        <w:rPr>
          <w:rFonts w:asciiTheme="majorHAnsi" w:hAnsiTheme="majorHAnsi" w:cstheme="majorHAnsi"/>
          <w:sz w:val="18"/>
        </w:rPr>
      </w:pPr>
      <w:r>
        <w:rPr>
          <w:rFonts w:asciiTheme="majorHAnsi" w:hAnsiTheme="majorHAnsi"/>
          <w:sz w:val="18"/>
        </w:rPr>
        <w:t xml:space="preserve">2. </w:t>
      </w:r>
      <w:r>
        <w:rPr>
          <w:rFonts w:asciiTheme="majorHAnsi" w:hAnsiTheme="majorHAnsi"/>
          <w:b/>
          <w:sz w:val="18"/>
        </w:rPr>
        <w:t>Direct family members</w:t>
      </w:r>
      <w:r>
        <w:rPr>
          <w:rFonts w:asciiTheme="majorHAnsi" w:hAnsiTheme="majorHAnsi"/>
          <w:sz w:val="18"/>
        </w:rPr>
        <w:t xml:space="preserve"> are: </w:t>
      </w:r>
    </w:p>
    <w:p w14:paraId="269370FD" w14:textId="77777777" w:rsidR="00BB4330" w:rsidRPr="00BB4330" w:rsidRDefault="00BB4330" w:rsidP="00BB4330">
      <w:pPr>
        <w:pStyle w:val="Notedebasdepage"/>
        <w:numPr>
          <w:ilvl w:val="0"/>
          <w:numId w:val="13"/>
        </w:numPr>
        <w:rPr>
          <w:rFonts w:asciiTheme="majorHAnsi" w:hAnsiTheme="majorHAnsi" w:cstheme="majorHAnsi"/>
          <w:sz w:val="18"/>
        </w:rPr>
      </w:pPr>
      <w:r>
        <w:rPr>
          <w:rFonts w:asciiTheme="majorHAnsi" w:hAnsiTheme="majorHAnsi"/>
          <w:sz w:val="18"/>
        </w:rPr>
        <w:t xml:space="preserve">the </w:t>
      </w:r>
      <w:proofErr w:type="gramStart"/>
      <w:r>
        <w:rPr>
          <w:rFonts w:asciiTheme="majorHAnsi" w:hAnsiTheme="majorHAnsi"/>
          <w:sz w:val="18"/>
        </w:rPr>
        <w:t>spouse;</w:t>
      </w:r>
      <w:proofErr w:type="gramEnd"/>
      <w:r>
        <w:rPr>
          <w:rFonts w:asciiTheme="majorHAnsi" w:hAnsiTheme="majorHAnsi"/>
          <w:sz w:val="18"/>
        </w:rPr>
        <w:t xml:space="preserve"> </w:t>
      </w:r>
    </w:p>
    <w:p w14:paraId="01625482" w14:textId="77777777" w:rsidR="00BB4330" w:rsidRPr="00BB4330" w:rsidRDefault="00BB4330" w:rsidP="00BB4330">
      <w:pPr>
        <w:pStyle w:val="Notedebasdepage"/>
        <w:numPr>
          <w:ilvl w:val="0"/>
          <w:numId w:val="13"/>
        </w:numPr>
        <w:rPr>
          <w:rFonts w:asciiTheme="majorHAnsi" w:hAnsiTheme="majorHAnsi" w:cstheme="majorHAnsi"/>
          <w:sz w:val="18"/>
        </w:rPr>
      </w:pPr>
      <w:r>
        <w:rPr>
          <w:rFonts w:asciiTheme="majorHAnsi" w:hAnsiTheme="majorHAnsi"/>
          <w:sz w:val="18"/>
        </w:rPr>
        <w:t xml:space="preserve">any partner considered under domestic law to be equivalent to a </w:t>
      </w:r>
      <w:proofErr w:type="gramStart"/>
      <w:r>
        <w:rPr>
          <w:rFonts w:asciiTheme="majorHAnsi" w:hAnsiTheme="majorHAnsi"/>
          <w:sz w:val="18"/>
        </w:rPr>
        <w:t>spouse;</w:t>
      </w:r>
      <w:proofErr w:type="gramEnd"/>
      <w:r>
        <w:rPr>
          <w:rFonts w:asciiTheme="majorHAnsi" w:hAnsiTheme="majorHAnsi"/>
          <w:sz w:val="18"/>
        </w:rPr>
        <w:t xml:space="preserve"> </w:t>
      </w:r>
    </w:p>
    <w:p w14:paraId="3450B45A" w14:textId="77777777" w:rsidR="00BB4330" w:rsidRPr="00BB4330" w:rsidRDefault="00BB4330" w:rsidP="00BB4330">
      <w:pPr>
        <w:pStyle w:val="Notedebasdepage"/>
        <w:numPr>
          <w:ilvl w:val="0"/>
          <w:numId w:val="13"/>
        </w:numPr>
        <w:rPr>
          <w:rFonts w:asciiTheme="majorHAnsi" w:hAnsiTheme="majorHAnsi" w:cstheme="majorHAnsi"/>
          <w:sz w:val="18"/>
        </w:rPr>
      </w:pPr>
      <w:r>
        <w:rPr>
          <w:rFonts w:asciiTheme="majorHAnsi" w:hAnsiTheme="majorHAnsi"/>
          <w:sz w:val="18"/>
        </w:rPr>
        <w:t xml:space="preserve">children and their spouses or </w:t>
      </w:r>
      <w:proofErr w:type="gramStart"/>
      <w:r>
        <w:rPr>
          <w:rFonts w:asciiTheme="majorHAnsi" w:hAnsiTheme="majorHAnsi"/>
          <w:sz w:val="18"/>
        </w:rPr>
        <w:t>partners;</w:t>
      </w:r>
      <w:proofErr w:type="gramEnd"/>
      <w:r>
        <w:rPr>
          <w:rFonts w:asciiTheme="majorHAnsi" w:hAnsiTheme="majorHAnsi"/>
          <w:sz w:val="18"/>
        </w:rPr>
        <w:t xml:space="preserve"> </w:t>
      </w:r>
    </w:p>
    <w:p w14:paraId="1723B239" w14:textId="77777777" w:rsidR="00BB4330" w:rsidRPr="00BB4330" w:rsidRDefault="00BB4330" w:rsidP="00BB4330">
      <w:pPr>
        <w:pStyle w:val="Notedebasdepage"/>
        <w:numPr>
          <w:ilvl w:val="0"/>
          <w:numId w:val="13"/>
        </w:numPr>
        <w:rPr>
          <w:rFonts w:asciiTheme="majorHAnsi" w:hAnsiTheme="majorHAnsi" w:cstheme="majorHAnsi"/>
          <w:sz w:val="18"/>
        </w:rPr>
      </w:pPr>
      <w:r>
        <w:rPr>
          <w:rFonts w:asciiTheme="majorHAnsi" w:hAnsiTheme="majorHAnsi"/>
          <w:sz w:val="18"/>
        </w:rPr>
        <w:t xml:space="preserve">parents. </w:t>
      </w:r>
    </w:p>
    <w:p w14:paraId="4F78E54C" w14:textId="77777777" w:rsidR="00BB4330" w:rsidRPr="00BB4330" w:rsidRDefault="00BB4330" w:rsidP="00BB4330">
      <w:pPr>
        <w:pStyle w:val="Notedebasdepage"/>
        <w:rPr>
          <w:rFonts w:asciiTheme="majorHAnsi" w:hAnsiTheme="majorHAnsi" w:cstheme="majorHAnsi"/>
          <w:sz w:val="18"/>
        </w:rPr>
      </w:pPr>
      <w:r>
        <w:rPr>
          <w:rFonts w:asciiTheme="majorHAnsi" w:hAnsiTheme="majorHAnsi"/>
          <w:sz w:val="18"/>
        </w:rPr>
        <w:t xml:space="preserve">3. </w:t>
      </w:r>
      <w:r>
        <w:rPr>
          <w:rFonts w:asciiTheme="majorHAnsi" w:hAnsiTheme="majorHAnsi"/>
          <w:b/>
          <w:sz w:val="18"/>
        </w:rPr>
        <w:t>Persons known to be closely associated</w:t>
      </w:r>
      <w:r>
        <w:rPr>
          <w:rFonts w:asciiTheme="majorHAnsi" w:hAnsiTheme="majorHAnsi"/>
          <w:sz w:val="18"/>
        </w:rPr>
        <w:t xml:space="preserve"> are:  </w:t>
      </w:r>
    </w:p>
    <w:p w14:paraId="6C0179B9" w14:textId="77777777" w:rsidR="00BB4330" w:rsidRPr="00BB4330" w:rsidRDefault="00BB4330" w:rsidP="00BB4330">
      <w:pPr>
        <w:pStyle w:val="Notedebasdepage"/>
        <w:numPr>
          <w:ilvl w:val="0"/>
          <w:numId w:val="15"/>
        </w:numPr>
        <w:rPr>
          <w:rFonts w:asciiTheme="majorHAnsi" w:hAnsiTheme="majorHAnsi" w:cstheme="majorHAnsi"/>
          <w:sz w:val="18"/>
        </w:rPr>
      </w:pPr>
      <w:r>
        <w:rPr>
          <w:rFonts w:asciiTheme="majorHAnsi" w:hAnsiTheme="majorHAnsi"/>
          <w:sz w:val="18"/>
        </w:rPr>
        <w:t xml:space="preserve">any natural person known to be the beneficial owner of a legal person or a legal construct jointly with a person referred to in paragraph 1, or to maintain any other close business relationship with such a </w:t>
      </w:r>
      <w:proofErr w:type="gramStart"/>
      <w:r>
        <w:rPr>
          <w:rFonts w:asciiTheme="majorHAnsi" w:hAnsiTheme="majorHAnsi"/>
          <w:sz w:val="18"/>
        </w:rPr>
        <w:t>person;</w:t>
      </w:r>
      <w:proofErr w:type="gramEnd"/>
      <w:r>
        <w:rPr>
          <w:rFonts w:asciiTheme="majorHAnsi" w:hAnsiTheme="majorHAnsi"/>
          <w:sz w:val="18"/>
        </w:rPr>
        <w:t xml:space="preserve"> </w:t>
      </w:r>
    </w:p>
    <w:p w14:paraId="0FA79FF4" w14:textId="77777777" w:rsidR="00BB4330" w:rsidRPr="00BB4330" w:rsidRDefault="00BB4330" w:rsidP="009831F4">
      <w:pPr>
        <w:pStyle w:val="Notedebasdepage"/>
        <w:numPr>
          <w:ilvl w:val="0"/>
          <w:numId w:val="15"/>
        </w:numPr>
        <w:rPr>
          <w:rFonts w:asciiTheme="majorHAnsi" w:hAnsiTheme="majorHAnsi" w:cstheme="majorHAnsi"/>
          <w:sz w:val="18"/>
        </w:rPr>
      </w:pPr>
      <w:r>
        <w:rPr>
          <w:rFonts w:asciiTheme="majorHAnsi" w:hAnsiTheme="majorHAnsi"/>
          <w:sz w:val="18"/>
        </w:rPr>
        <w:t>any natural person who is the sole beneficial owner of a legal person or legal construct known to have been established for the de facto benefit of a person referred to in paragraph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140CC" w14:textId="77777777" w:rsidR="00123BE0" w:rsidRDefault="00123BE0">
    <w:pPr>
      <w:pStyle w:val="En-tte"/>
    </w:pPr>
    <w:r>
      <w:rPr>
        <w:noProof/>
        <w:lang w:val="fr-BE" w:eastAsia="fr-BE"/>
      </w:rPr>
      <w:drawing>
        <wp:inline distT="0" distB="0" distL="0" distR="0" wp14:anchorId="773F21FE" wp14:editId="4C07F5CC">
          <wp:extent cx="573151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riqueCreative_logo-long.png"/>
                  <pic:cNvPicPr/>
                </pic:nvPicPr>
                <pic:blipFill rotWithShape="1">
                  <a:blip r:embed="rId1" cstate="print">
                    <a:extLst>
                      <a:ext uri="{28A0092B-C50C-407E-A947-70E740481C1C}">
                        <a14:useLocalDpi xmlns:a14="http://schemas.microsoft.com/office/drawing/2010/main" val="0"/>
                      </a:ext>
                    </a:extLst>
                  </a:blip>
                  <a:srcRect t="23279" b="24344"/>
                  <a:stretch/>
                </pic:blipFill>
                <pic:spPr bwMode="auto">
                  <a:xfrm>
                    <a:off x="0" y="0"/>
                    <a:ext cx="5731510" cy="6858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lowerLetter"/>
      <w:lvlText w:val="%1)"/>
      <w:lvlJc w:val="left"/>
      <w:pPr>
        <w:tabs>
          <w:tab w:val="num" w:pos="-264"/>
        </w:tabs>
        <w:ind w:left="-264" w:hanging="360"/>
      </w:pPr>
      <w:rPr>
        <w:rFonts w:ascii="Arial" w:hAnsi="Arial" w:cs="Courier New"/>
        <w:b/>
        <w:bCs/>
        <w:sz w:val="20"/>
        <w:szCs w:val="20"/>
      </w:rPr>
    </w:lvl>
    <w:lvl w:ilvl="1">
      <w:start w:val="1"/>
      <w:numFmt w:val="lowerLetter"/>
      <w:lvlText w:val="%2)"/>
      <w:lvlJc w:val="left"/>
      <w:pPr>
        <w:tabs>
          <w:tab w:val="num" w:pos="96"/>
        </w:tabs>
        <w:ind w:left="96" w:hanging="360"/>
      </w:pPr>
      <w:rPr>
        <w:rFonts w:cs="Times New Roman"/>
      </w:rPr>
    </w:lvl>
    <w:lvl w:ilvl="2">
      <w:start w:val="1"/>
      <w:numFmt w:val="lowerRoman"/>
      <w:lvlText w:val="%3)"/>
      <w:lvlJc w:val="left"/>
      <w:pPr>
        <w:tabs>
          <w:tab w:val="num" w:pos="456"/>
        </w:tabs>
        <w:ind w:left="456" w:hanging="360"/>
      </w:pPr>
      <w:rPr>
        <w:rFonts w:cs="Times New Roman"/>
      </w:rPr>
    </w:lvl>
    <w:lvl w:ilvl="3">
      <w:start w:val="1"/>
      <w:numFmt w:val="decimal"/>
      <w:lvlText w:val="(%4)"/>
      <w:lvlJc w:val="left"/>
      <w:pPr>
        <w:tabs>
          <w:tab w:val="num" w:pos="816"/>
        </w:tabs>
        <w:ind w:left="816" w:hanging="360"/>
      </w:pPr>
      <w:rPr>
        <w:rFonts w:cs="Times New Roman"/>
      </w:rPr>
    </w:lvl>
    <w:lvl w:ilvl="4">
      <w:start w:val="1"/>
      <w:numFmt w:val="lowerLetter"/>
      <w:lvlText w:val="(%5)"/>
      <w:lvlJc w:val="left"/>
      <w:pPr>
        <w:tabs>
          <w:tab w:val="num" w:pos="1176"/>
        </w:tabs>
        <w:ind w:left="1176" w:hanging="360"/>
      </w:pPr>
      <w:rPr>
        <w:rFonts w:cs="Times New Roman"/>
      </w:rPr>
    </w:lvl>
    <w:lvl w:ilvl="5">
      <w:start w:val="1"/>
      <w:numFmt w:val="lowerRoman"/>
      <w:lvlText w:val="(%6)"/>
      <w:lvlJc w:val="left"/>
      <w:pPr>
        <w:tabs>
          <w:tab w:val="num" w:pos="1536"/>
        </w:tabs>
        <w:ind w:left="1536" w:hanging="360"/>
      </w:pPr>
      <w:rPr>
        <w:rFonts w:cs="Times New Roman"/>
      </w:rPr>
    </w:lvl>
    <w:lvl w:ilvl="6">
      <w:start w:val="1"/>
      <w:numFmt w:val="decimal"/>
      <w:lvlText w:val="%7."/>
      <w:lvlJc w:val="left"/>
      <w:pPr>
        <w:tabs>
          <w:tab w:val="num" w:pos="1896"/>
        </w:tabs>
        <w:ind w:left="1896" w:hanging="360"/>
      </w:pPr>
      <w:rPr>
        <w:rFonts w:cs="Times New Roman"/>
      </w:rPr>
    </w:lvl>
    <w:lvl w:ilvl="7">
      <w:start w:val="1"/>
      <w:numFmt w:val="lowerLetter"/>
      <w:lvlText w:val="%8."/>
      <w:lvlJc w:val="left"/>
      <w:pPr>
        <w:tabs>
          <w:tab w:val="num" w:pos="2256"/>
        </w:tabs>
        <w:ind w:left="2256" w:hanging="360"/>
      </w:pPr>
      <w:rPr>
        <w:rFonts w:cs="Times New Roman"/>
      </w:rPr>
    </w:lvl>
    <w:lvl w:ilvl="8">
      <w:start w:val="1"/>
      <w:numFmt w:val="lowerRoman"/>
      <w:lvlText w:val="%9."/>
      <w:lvlJc w:val="left"/>
      <w:pPr>
        <w:tabs>
          <w:tab w:val="num" w:pos="2616"/>
        </w:tabs>
        <w:ind w:left="2616" w:hanging="360"/>
      </w:pPr>
      <w:rPr>
        <w:rFonts w:cs="Times New Roman"/>
      </w:rPr>
    </w:lvl>
  </w:abstractNum>
  <w:abstractNum w:abstractNumId="1" w15:restartNumberingAfterBreak="0">
    <w:nsid w:val="0584427E"/>
    <w:multiLevelType w:val="hybridMultilevel"/>
    <w:tmpl w:val="FA88C86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B3342A9"/>
    <w:multiLevelType w:val="hybridMultilevel"/>
    <w:tmpl w:val="9A262DEC"/>
    <w:lvl w:ilvl="0" w:tplc="EB84BE1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B02B8"/>
    <w:multiLevelType w:val="hybridMultilevel"/>
    <w:tmpl w:val="FFA064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54177E0"/>
    <w:multiLevelType w:val="hybridMultilevel"/>
    <w:tmpl w:val="44D8A36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5F444E4"/>
    <w:multiLevelType w:val="hybridMultilevel"/>
    <w:tmpl w:val="99A0265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87048F"/>
    <w:multiLevelType w:val="hybridMultilevel"/>
    <w:tmpl w:val="38407A42"/>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067E67"/>
    <w:multiLevelType w:val="hybridMultilevel"/>
    <w:tmpl w:val="04128732"/>
    <w:lvl w:ilvl="0" w:tplc="080C000B">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36A50950"/>
    <w:multiLevelType w:val="hybridMultilevel"/>
    <w:tmpl w:val="F53211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8873FED"/>
    <w:multiLevelType w:val="hybridMultilevel"/>
    <w:tmpl w:val="75800DB2"/>
    <w:lvl w:ilvl="0" w:tplc="080C0017">
      <w:start w:val="1"/>
      <w:numFmt w:val="lowerLetter"/>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E07DAB"/>
    <w:multiLevelType w:val="hybridMultilevel"/>
    <w:tmpl w:val="B10003F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AD3575"/>
    <w:multiLevelType w:val="hybridMultilevel"/>
    <w:tmpl w:val="3668B4AA"/>
    <w:lvl w:ilvl="0" w:tplc="6D98D8D4">
      <w:start w:val="1"/>
      <w:numFmt w:val="bullet"/>
      <w:lvlText w:val=""/>
      <w:lvlJc w:val="left"/>
      <w:pPr>
        <w:ind w:left="360" w:hanging="360"/>
      </w:pPr>
      <w:rPr>
        <w:rFonts w:ascii="Symbol" w:hAnsi="Symbol" w:hint="default"/>
        <w:color w:val="250E62" w:themeColor="accent5"/>
      </w:rPr>
    </w:lvl>
    <w:lvl w:ilvl="1" w:tplc="080C000B">
      <w:start w:val="1"/>
      <w:numFmt w:val="bullet"/>
      <w:lvlText w:val=""/>
      <w:lvlJc w:val="left"/>
      <w:pPr>
        <w:ind w:left="1080" w:hanging="360"/>
      </w:pPr>
      <w:rPr>
        <w:rFonts w:ascii="Wingdings" w:hAnsi="Wingdings"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60D6A8C"/>
    <w:multiLevelType w:val="hybridMultilevel"/>
    <w:tmpl w:val="B044C69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C22352B"/>
    <w:multiLevelType w:val="hybridMultilevel"/>
    <w:tmpl w:val="DDCC5B6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7FF3C85"/>
    <w:multiLevelType w:val="hybridMultilevel"/>
    <w:tmpl w:val="689218B4"/>
    <w:lvl w:ilvl="0" w:tplc="7C4A932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0"/>
  </w:num>
  <w:num w:numId="5">
    <w:abstractNumId w:val="2"/>
  </w:num>
  <w:num w:numId="6">
    <w:abstractNumId w:val="7"/>
  </w:num>
  <w:num w:numId="7">
    <w:abstractNumId w:val="6"/>
  </w:num>
  <w:num w:numId="8">
    <w:abstractNumId w:val="4"/>
  </w:num>
  <w:num w:numId="9">
    <w:abstractNumId w:val="8"/>
  </w:num>
  <w:num w:numId="10">
    <w:abstractNumId w:val="3"/>
  </w:num>
  <w:num w:numId="11">
    <w:abstractNumId w:val="9"/>
  </w:num>
  <w:num w:numId="12">
    <w:abstractNumId w:val="13"/>
  </w:num>
  <w:num w:numId="13">
    <w:abstractNumId w:val="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B99"/>
    <w:rsid w:val="0000708C"/>
    <w:rsid w:val="0007347B"/>
    <w:rsid w:val="000F2D86"/>
    <w:rsid w:val="00123BE0"/>
    <w:rsid w:val="00145D11"/>
    <w:rsid w:val="003F1766"/>
    <w:rsid w:val="0048169C"/>
    <w:rsid w:val="00545049"/>
    <w:rsid w:val="005C2A08"/>
    <w:rsid w:val="0063245E"/>
    <w:rsid w:val="00673697"/>
    <w:rsid w:val="00675B87"/>
    <w:rsid w:val="007716D3"/>
    <w:rsid w:val="007F5772"/>
    <w:rsid w:val="008C03E2"/>
    <w:rsid w:val="00AB7603"/>
    <w:rsid w:val="00AC7F53"/>
    <w:rsid w:val="00BA328D"/>
    <w:rsid w:val="00BB4330"/>
    <w:rsid w:val="00C63B99"/>
    <w:rsid w:val="00DB487F"/>
    <w:rsid w:val="00F823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5084D"/>
  <w15:docId w15:val="{7ABEF235-2584-4D6E-85AF-4B67B329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BVI fnr Car Car1 Car Car Car Car Car Car Car Car Car Car,BVI fnr Car Car Car Car Car Car Car Car Car Car1 Car Car,BVI fnr Car Car Car Car Car Car Car Car Car Car Car Car Car Car"/>
    <w:semiHidden/>
    <w:rsid w:val="00C63B99"/>
    <w:rPr>
      <w:vertAlign w:val="superscript"/>
    </w:rPr>
  </w:style>
  <w:style w:type="paragraph" w:styleId="Paragraphedeliste">
    <w:name w:val="List Paragraph"/>
    <w:basedOn w:val="Normal"/>
    <w:uiPriority w:val="34"/>
    <w:qFormat/>
    <w:rsid w:val="008C03E2"/>
    <w:pPr>
      <w:ind w:left="720"/>
      <w:contextualSpacing/>
    </w:pPr>
  </w:style>
  <w:style w:type="paragraph" w:styleId="Notedebasdepage">
    <w:name w:val="footnote text"/>
    <w:basedOn w:val="Normal"/>
    <w:link w:val="NotedebasdepageCar"/>
    <w:uiPriority w:val="99"/>
    <w:unhideWhenUsed/>
    <w:rsid w:val="00673697"/>
    <w:pPr>
      <w:spacing w:after="0" w:line="240" w:lineRule="auto"/>
    </w:pPr>
    <w:rPr>
      <w:sz w:val="20"/>
      <w:szCs w:val="20"/>
    </w:rPr>
  </w:style>
  <w:style w:type="character" w:customStyle="1" w:styleId="NotedebasdepageCar">
    <w:name w:val="Note de bas de page Car"/>
    <w:basedOn w:val="Policepardfaut"/>
    <w:link w:val="Notedebasdepage"/>
    <w:uiPriority w:val="99"/>
    <w:rsid w:val="00673697"/>
    <w:rPr>
      <w:sz w:val="20"/>
      <w:szCs w:val="20"/>
    </w:rPr>
  </w:style>
  <w:style w:type="paragraph" w:customStyle="1" w:styleId="Default">
    <w:name w:val="Default"/>
    <w:rsid w:val="00145D11"/>
    <w:pPr>
      <w:autoSpaceDE w:val="0"/>
      <w:autoSpaceDN w:val="0"/>
      <w:adjustRightInd w:val="0"/>
      <w:spacing w:after="0" w:line="240" w:lineRule="auto"/>
    </w:pPr>
    <w:rPr>
      <w:rFonts w:ascii="Times New Roman" w:hAnsi="Times New Roman" w:cs="Times New Roman"/>
      <w:color w:val="000000"/>
      <w:sz w:val="24"/>
      <w:szCs w:val="24"/>
    </w:rPr>
  </w:style>
  <w:style w:type="character" w:styleId="Rfrenceintense">
    <w:name w:val="Intense Reference"/>
    <w:basedOn w:val="Policepardfaut"/>
    <w:uiPriority w:val="32"/>
    <w:qFormat/>
    <w:rsid w:val="00145D11"/>
    <w:rPr>
      <w:b/>
      <w:bCs/>
      <w:smallCaps/>
      <w:color w:val="DA291C" w:themeColor="accent2"/>
      <w:spacing w:val="5"/>
      <w:u w:val="single"/>
    </w:rPr>
  </w:style>
  <w:style w:type="character" w:styleId="Lienhypertexte">
    <w:name w:val="Hyperlink"/>
    <w:basedOn w:val="Policepardfaut"/>
    <w:uiPriority w:val="99"/>
    <w:unhideWhenUsed/>
    <w:rsid w:val="0048169C"/>
    <w:rPr>
      <w:color w:val="0563C1" w:themeColor="hyperlink"/>
      <w:u w:val="single"/>
    </w:rPr>
  </w:style>
  <w:style w:type="character" w:styleId="Accentuationintense">
    <w:name w:val="Intense Emphasis"/>
    <w:basedOn w:val="Policepardfaut"/>
    <w:uiPriority w:val="21"/>
    <w:qFormat/>
    <w:rsid w:val="00BB4330"/>
    <w:rPr>
      <w:b/>
      <w:bCs/>
      <w:i/>
      <w:iCs/>
      <w:color w:val="38B6AB" w:themeColor="accent1"/>
    </w:rPr>
  </w:style>
  <w:style w:type="paragraph" w:styleId="En-tte">
    <w:name w:val="header"/>
    <w:basedOn w:val="Normal"/>
    <w:link w:val="En-tteCar"/>
    <w:uiPriority w:val="99"/>
    <w:unhideWhenUsed/>
    <w:rsid w:val="003F1766"/>
    <w:pPr>
      <w:tabs>
        <w:tab w:val="center" w:pos="4513"/>
        <w:tab w:val="right" w:pos="9026"/>
      </w:tabs>
      <w:spacing w:after="0" w:line="240" w:lineRule="auto"/>
    </w:pPr>
  </w:style>
  <w:style w:type="character" w:customStyle="1" w:styleId="En-tteCar">
    <w:name w:val="En-tête Car"/>
    <w:basedOn w:val="Policepardfaut"/>
    <w:link w:val="En-tte"/>
    <w:uiPriority w:val="99"/>
    <w:rsid w:val="003F1766"/>
  </w:style>
  <w:style w:type="paragraph" w:styleId="Pieddepage">
    <w:name w:val="footer"/>
    <w:basedOn w:val="Normal"/>
    <w:link w:val="PieddepageCar"/>
    <w:uiPriority w:val="99"/>
    <w:unhideWhenUsed/>
    <w:rsid w:val="003F17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F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6F391D274FAD489BFC4EF64955FF6DA0.tpdila13v_1?idArticle=LEGIARTI000030922261&amp;cidTexte=JORFTEXT000030920376&amp;categorieLien=id&amp;dateTexte=2016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TexteArticle.do;jsessionid=6F391D274FAD489BFC4EF64955FF6DA0.tpdila13v_1?idArticle=LEGIARTI000030922267&amp;cidTexte=JORFTEXT000030920376&amp;dateTexte=20160401&amp;categorieLien=id&amp;oldAction=&amp;nbResultR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resor.economie.gouv.fr/4248_dispositif-national-de-gel-terroriste" TargetMode="External"/><Relationship Id="rId2" Type="http://schemas.openxmlformats.org/officeDocument/2006/relationships/hyperlink" Target="https://www.un.org/sc/suborg/en/sanctions/un-sc-consolidated-list" TargetMode="External"/><Relationship Id="rId1" Type="http://schemas.openxmlformats.org/officeDocument/2006/relationships/hyperlink" Target="https://eeas.europa.eu/headquarters/headquarters-homepage/8442/consolidated-list-sanctions_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A2653D"/>
      </a:lt2>
      <a:accent1>
        <a:srgbClr val="38B6AB"/>
      </a:accent1>
      <a:accent2>
        <a:srgbClr val="DA291C"/>
      </a:accent2>
      <a:accent3>
        <a:srgbClr val="BD9F08"/>
      </a:accent3>
      <a:accent4>
        <a:srgbClr val="FFC000"/>
      </a:accent4>
      <a:accent5>
        <a:srgbClr val="250E62"/>
      </a:accent5>
      <a:accent6>
        <a:srgbClr val="70AD47"/>
      </a:accent6>
      <a:hlink>
        <a:srgbClr val="0563C1"/>
      </a:hlink>
      <a:folHlink>
        <a:srgbClr val="4A4A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8E60A-384D-47B2-A18F-50A071BC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 der Smissen</dc:creator>
  <cp:keywords/>
  <dc:description/>
  <cp:lastModifiedBy>Paolo Zanicchi</cp:lastModifiedBy>
  <cp:revision>10</cp:revision>
  <dcterms:created xsi:type="dcterms:W3CDTF">2019-05-21T15:24:00Z</dcterms:created>
  <dcterms:modified xsi:type="dcterms:W3CDTF">2021-04-13T06:43:00Z</dcterms:modified>
</cp:coreProperties>
</file>